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B48" w:rsidRDefault="00326B48">
      <w:pPr>
        <w:rPr>
          <w:b/>
        </w:rPr>
      </w:pPr>
    </w:p>
    <w:p w:rsidR="00326B48" w:rsidRDefault="00326B48">
      <w:pPr>
        <w:rPr>
          <w:b/>
        </w:rPr>
      </w:pPr>
    </w:p>
    <w:p w:rsidR="00326B48" w:rsidRDefault="00326B48">
      <w:pPr>
        <w:rPr>
          <w:b/>
        </w:rPr>
      </w:pPr>
    </w:p>
    <w:p w:rsidR="00326B48" w:rsidRDefault="00326B48">
      <w:pPr>
        <w:jc w:val="right"/>
        <w:rPr>
          <w:b/>
        </w:rPr>
      </w:pPr>
    </w:p>
    <w:p w:rsidR="00326B48" w:rsidRDefault="00A3715B">
      <w:pPr>
        <w:jc w:val="center"/>
        <w:rPr>
          <w:rFonts w:ascii="Cambria" w:eastAsia="Cambria" w:hAnsi="Cambria" w:cs="Cambria"/>
          <w:b/>
          <w:sz w:val="48"/>
          <w:szCs w:val="48"/>
        </w:rPr>
      </w:pPr>
      <w:r>
        <w:rPr>
          <w:b/>
          <w:sz w:val="48"/>
          <w:szCs w:val="48"/>
        </w:rPr>
        <w:t xml:space="preserve">Criterios de Evaluación </w:t>
      </w:r>
      <w:r>
        <w:rPr>
          <w:rFonts w:ascii="Cambria" w:eastAsia="Cambria" w:hAnsi="Cambria" w:cs="Cambria"/>
          <w:b/>
          <w:sz w:val="48"/>
          <w:szCs w:val="48"/>
        </w:rPr>
        <w:t>del módulo</w:t>
      </w:r>
      <w:r>
        <w:rPr>
          <w:b/>
          <w:sz w:val="48"/>
          <w:szCs w:val="48"/>
        </w:rPr>
        <w:t xml:space="preserve"> </w:t>
      </w:r>
      <w:r>
        <w:rPr>
          <w:rFonts w:ascii="Cambria" w:eastAsia="Cambria" w:hAnsi="Cambria" w:cs="Cambria"/>
          <w:b/>
          <w:sz w:val="48"/>
          <w:szCs w:val="48"/>
        </w:rPr>
        <w:t>montaje y mantenimiento de sistemas y componentes informáticos</w:t>
      </w:r>
    </w:p>
    <w:p w:rsidR="00326B48" w:rsidRDefault="00326B48">
      <w:pPr>
        <w:jc w:val="center"/>
        <w:rPr>
          <w:rFonts w:ascii="Cambria" w:eastAsia="Cambria" w:hAnsi="Cambria" w:cs="Cambria"/>
          <w:b/>
          <w:sz w:val="48"/>
          <w:szCs w:val="48"/>
        </w:rPr>
      </w:pPr>
    </w:p>
    <w:p w:rsidR="00326B48" w:rsidRDefault="00326B48">
      <w:pPr>
        <w:jc w:val="center"/>
        <w:rPr>
          <w:rFonts w:ascii="Cambria" w:eastAsia="Cambria" w:hAnsi="Cambria" w:cs="Cambria"/>
          <w:b/>
          <w:sz w:val="48"/>
          <w:szCs w:val="48"/>
        </w:rPr>
      </w:pPr>
    </w:p>
    <w:p w:rsidR="00326B48" w:rsidRDefault="00326B48">
      <w:pPr>
        <w:jc w:val="center"/>
        <w:rPr>
          <w:rFonts w:ascii="Cambria" w:eastAsia="Cambria" w:hAnsi="Cambria" w:cs="Cambria"/>
          <w:b/>
          <w:sz w:val="48"/>
          <w:szCs w:val="48"/>
        </w:rPr>
      </w:pPr>
    </w:p>
    <w:p w:rsidR="00326B48" w:rsidRDefault="00A3715B">
      <w:pPr>
        <w:jc w:val="center"/>
        <w:rPr>
          <w:rFonts w:ascii="Cambria" w:eastAsia="Cambria" w:hAnsi="Cambria" w:cs="Cambria"/>
          <w:b/>
          <w:sz w:val="48"/>
          <w:szCs w:val="48"/>
        </w:rPr>
      </w:pPr>
      <w:r>
        <w:rPr>
          <w:rFonts w:ascii="Cambria" w:eastAsia="Cambria" w:hAnsi="Cambria" w:cs="Cambria"/>
          <w:b/>
          <w:sz w:val="48"/>
          <w:szCs w:val="48"/>
        </w:rPr>
        <w:t>FPB informática y comunicaciones</w:t>
      </w:r>
    </w:p>
    <w:p w:rsidR="00326B48" w:rsidRDefault="00A3715B">
      <w:pPr>
        <w:jc w:val="center"/>
        <w:rPr>
          <w:rFonts w:ascii="Cambria" w:eastAsia="Cambria" w:hAnsi="Cambria" w:cs="Cambria"/>
          <w:b/>
          <w:sz w:val="48"/>
          <w:szCs w:val="48"/>
        </w:rPr>
      </w:pPr>
      <w:r>
        <w:rPr>
          <w:rFonts w:ascii="Cambria" w:eastAsia="Cambria" w:hAnsi="Cambria" w:cs="Cambria"/>
          <w:b/>
          <w:sz w:val="48"/>
          <w:szCs w:val="48"/>
        </w:rPr>
        <w:t>Curso: 202</w:t>
      </w:r>
      <w:r w:rsidR="00144662">
        <w:rPr>
          <w:rFonts w:ascii="Cambria" w:eastAsia="Cambria" w:hAnsi="Cambria" w:cs="Cambria"/>
          <w:b/>
          <w:sz w:val="48"/>
          <w:szCs w:val="48"/>
        </w:rPr>
        <w:t>3</w:t>
      </w:r>
      <w:r>
        <w:rPr>
          <w:rFonts w:ascii="Cambria" w:eastAsia="Cambria" w:hAnsi="Cambria" w:cs="Cambria"/>
          <w:b/>
          <w:sz w:val="48"/>
          <w:szCs w:val="48"/>
        </w:rPr>
        <w:t>/202</w:t>
      </w:r>
      <w:r w:rsidR="00144662">
        <w:rPr>
          <w:rFonts w:ascii="Cambria" w:eastAsia="Cambria" w:hAnsi="Cambria" w:cs="Cambria"/>
          <w:b/>
          <w:sz w:val="48"/>
          <w:szCs w:val="48"/>
        </w:rPr>
        <w:t>4</w:t>
      </w:r>
    </w:p>
    <w:p w:rsidR="00326B48" w:rsidRDefault="00326B48">
      <w:pPr>
        <w:jc w:val="center"/>
        <w:rPr>
          <w:rFonts w:ascii="Cambria" w:eastAsia="Cambria" w:hAnsi="Cambria" w:cs="Cambria"/>
          <w:b/>
          <w:sz w:val="48"/>
          <w:szCs w:val="48"/>
        </w:rPr>
      </w:pPr>
    </w:p>
    <w:p w:rsidR="00326B48" w:rsidRDefault="00A3715B">
      <w:pPr>
        <w:jc w:val="center"/>
        <w:rPr>
          <w:rFonts w:ascii="Cambria" w:eastAsia="Cambria" w:hAnsi="Cambria" w:cs="Cambria"/>
          <w:b/>
          <w:sz w:val="48"/>
          <w:szCs w:val="48"/>
        </w:rPr>
      </w:pPr>
      <w:r>
        <w:rPr>
          <w:b/>
          <w:sz w:val="48"/>
          <w:szCs w:val="48"/>
        </w:rPr>
        <w:t>Carlos Martínez García</w:t>
      </w:r>
    </w:p>
    <w:p w:rsidR="00326B48" w:rsidRDefault="00A3715B">
      <w:pPr>
        <w:jc w:val="center"/>
        <w:rPr>
          <w:b/>
          <w:sz w:val="28"/>
          <w:szCs w:val="28"/>
          <w:u w:val="single"/>
        </w:rPr>
      </w:pPr>
      <w:r>
        <w:br w:type="page"/>
      </w:r>
      <w:r>
        <w:rPr>
          <w:b/>
          <w:sz w:val="28"/>
          <w:szCs w:val="28"/>
          <w:u w:val="single"/>
        </w:rPr>
        <w:lastRenderedPageBreak/>
        <w:t>Tabla de Contenidos</w:t>
      </w:r>
    </w:p>
    <w:p w:rsidR="00326B48" w:rsidRDefault="00326B48"/>
    <w:sdt>
      <w:sdtPr>
        <w:id w:val="611719735"/>
        <w:docPartObj>
          <w:docPartGallery w:val="Table of Contents"/>
          <w:docPartUnique/>
        </w:docPartObj>
      </w:sdtPr>
      <w:sdtContent>
        <w:p w:rsidR="00326B48" w:rsidRDefault="00326B48">
          <w:pPr>
            <w:tabs>
              <w:tab w:val="right" w:pos="8503"/>
            </w:tabs>
            <w:spacing w:before="80" w:line="240" w:lineRule="auto"/>
            <w:rPr>
              <w:color w:val="000000"/>
            </w:rPr>
          </w:pPr>
          <w:r>
            <w:fldChar w:fldCharType="begin"/>
          </w:r>
          <w:r w:rsidR="00A3715B">
            <w:instrText xml:space="preserve"> TOC \h \u \z </w:instrText>
          </w:r>
          <w:r>
            <w:fldChar w:fldCharType="separate"/>
          </w:r>
          <w:hyperlink w:anchor="_heading=h.gjdgxs">
            <w:r w:rsidR="00A3715B">
              <w:rPr>
                <w:color w:val="000000"/>
              </w:rPr>
              <w:t>1 Criterios de evaluación</w:t>
            </w:r>
          </w:hyperlink>
          <w:r w:rsidR="00A3715B">
            <w:rPr>
              <w:color w:val="000000"/>
            </w:rPr>
            <w:tab/>
          </w:r>
          <w:r>
            <w:fldChar w:fldCharType="begin"/>
          </w:r>
          <w:r w:rsidR="00A3715B">
            <w:instrText xml:space="preserve"> PAGEREF _heading=h.gjdgxs \h </w:instrText>
          </w:r>
          <w:r>
            <w:fldChar w:fldCharType="separate"/>
          </w:r>
          <w:r w:rsidR="00A3715B">
            <w:rPr>
              <w:b/>
              <w:color w:val="000000"/>
            </w:rPr>
            <w:t>3</w:t>
          </w:r>
          <w:r>
            <w:fldChar w:fldCharType="end"/>
          </w:r>
        </w:p>
        <w:p w:rsidR="00326B48" w:rsidRDefault="00326B48">
          <w:pPr>
            <w:tabs>
              <w:tab w:val="right" w:pos="8503"/>
            </w:tabs>
            <w:spacing w:before="200" w:line="240" w:lineRule="auto"/>
          </w:pPr>
          <w:hyperlink w:anchor="_heading=h.kwqdmztma1bv">
            <w:r w:rsidR="00A3715B">
              <w:rPr>
                <w:b/>
              </w:rPr>
              <w:t>2 Criterios de calificación</w:t>
            </w:r>
          </w:hyperlink>
          <w:r w:rsidR="00A3715B">
            <w:rPr>
              <w:b/>
            </w:rPr>
            <w:tab/>
          </w:r>
          <w:r>
            <w:fldChar w:fldCharType="begin"/>
          </w:r>
          <w:r w:rsidR="00A3715B">
            <w:instrText xml:space="preserve"> PAGEREF _heading=h.kwqdmztma1bv \h </w:instrText>
          </w:r>
          <w:r>
            <w:fldChar w:fldCharType="separate"/>
          </w:r>
          <w:r w:rsidR="00A3715B">
            <w:rPr>
              <w:b/>
            </w:rPr>
            <w:t>7</w:t>
          </w:r>
          <w:r>
            <w:fldChar w:fldCharType="end"/>
          </w:r>
        </w:p>
        <w:p w:rsidR="00326B48" w:rsidRDefault="00326B48">
          <w:pPr>
            <w:tabs>
              <w:tab w:val="right" w:pos="8503"/>
            </w:tabs>
            <w:spacing w:before="200" w:line="240" w:lineRule="auto"/>
          </w:pPr>
          <w:hyperlink w:anchor="_heading=h.dzu9akboirn8">
            <w:r w:rsidR="00A3715B">
              <w:rPr>
                <w:b/>
              </w:rPr>
              <w:t>3 Recuperación</w:t>
            </w:r>
          </w:hyperlink>
          <w:r w:rsidR="00A3715B">
            <w:rPr>
              <w:b/>
            </w:rPr>
            <w:tab/>
          </w:r>
          <w:r>
            <w:fldChar w:fldCharType="begin"/>
          </w:r>
          <w:r w:rsidR="00A3715B">
            <w:instrText xml:space="preserve"> PAGEREF _heading=h.dzu9akboirn8 \h </w:instrText>
          </w:r>
          <w:r>
            <w:fldChar w:fldCharType="separate"/>
          </w:r>
          <w:r w:rsidR="00A3715B">
            <w:rPr>
              <w:b/>
            </w:rPr>
            <w:t>10</w:t>
          </w:r>
          <w:r>
            <w:fldChar w:fldCharType="end"/>
          </w:r>
        </w:p>
        <w:p w:rsidR="00326B48" w:rsidRDefault="00326B48">
          <w:pPr>
            <w:tabs>
              <w:tab w:val="right" w:pos="8503"/>
            </w:tabs>
            <w:spacing w:before="200" w:line="240" w:lineRule="auto"/>
          </w:pPr>
          <w:hyperlink w:anchor="_heading=h.vrjq1a795pj3">
            <w:r w:rsidR="00A3715B">
              <w:rPr>
                <w:b/>
              </w:rPr>
              <w:t>4 Promoción al siguiente curso o Repetición de módulo</w:t>
            </w:r>
          </w:hyperlink>
          <w:r w:rsidR="00A3715B">
            <w:rPr>
              <w:b/>
            </w:rPr>
            <w:tab/>
          </w:r>
          <w:r>
            <w:fldChar w:fldCharType="begin"/>
          </w:r>
          <w:r w:rsidR="00A3715B">
            <w:instrText xml:space="preserve"> PAGEREF _heading=h.vrjq1a795pj3 \h </w:instrText>
          </w:r>
          <w:r>
            <w:fldChar w:fldCharType="separate"/>
          </w:r>
          <w:r w:rsidR="00A3715B">
            <w:rPr>
              <w:b/>
            </w:rPr>
            <w:t>11</w:t>
          </w:r>
          <w:r>
            <w:fldChar w:fldCharType="end"/>
          </w:r>
        </w:p>
        <w:p w:rsidR="00326B48" w:rsidRDefault="00326B48">
          <w:pPr>
            <w:tabs>
              <w:tab w:val="right" w:pos="8503"/>
            </w:tabs>
            <w:spacing w:before="200" w:after="80" w:line="240" w:lineRule="auto"/>
          </w:pPr>
          <w:hyperlink w:anchor="_heading=h.w6xjkrfl34e9">
            <w:r w:rsidR="00A3715B">
              <w:rPr>
                <w:b/>
              </w:rPr>
              <w:t>5 Pérdida de la evaluación continua</w:t>
            </w:r>
          </w:hyperlink>
          <w:r w:rsidR="00A3715B">
            <w:rPr>
              <w:b/>
            </w:rPr>
            <w:tab/>
          </w:r>
          <w:r>
            <w:fldChar w:fldCharType="begin"/>
          </w:r>
          <w:r w:rsidR="00A3715B">
            <w:instrText xml:space="preserve"> PAGEREF _heading=h.w6xjkrfl34e9 \h </w:instrText>
          </w:r>
          <w:r>
            <w:fldChar w:fldCharType="separate"/>
          </w:r>
          <w:r w:rsidR="00A3715B">
            <w:rPr>
              <w:b/>
            </w:rPr>
            <w:t>12</w:t>
          </w:r>
          <w:r>
            <w:fldChar w:fldCharType="end"/>
          </w:r>
          <w:r>
            <w:fldChar w:fldCharType="end"/>
          </w:r>
        </w:p>
      </w:sdtContent>
    </w:sdt>
    <w:p w:rsidR="00326B48" w:rsidRDefault="00326B48"/>
    <w:p w:rsidR="00326B48" w:rsidRDefault="00326B48"/>
    <w:p w:rsidR="00326B48" w:rsidRDefault="00326B48"/>
    <w:p w:rsidR="00326B48" w:rsidRDefault="00326B48"/>
    <w:p w:rsidR="00326B48" w:rsidRDefault="00326B48"/>
    <w:p w:rsidR="00326B48" w:rsidRDefault="00326B48"/>
    <w:p w:rsidR="00326B48" w:rsidRDefault="00326B48"/>
    <w:p w:rsidR="00326B48" w:rsidRDefault="00326B48"/>
    <w:p w:rsidR="00326B48" w:rsidRDefault="00326B48"/>
    <w:p w:rsidR="00326B48" w:rsidRDefault="00326B48"/>
    <w:p w:rsidR="00326B48" w:rsidRDefault="00326B48"/>
    <w:p w:rsidR="00326B48" w:rsidRDefault="00326B48"/>
    <w:p w:rsidR="00326B48" w:rsidRDefault="00326B48"/>
    <w:p w:rsidR="00326B48" w:rsidRDefault="00326B48"/>
    <w:p w:rsidR="00326B48" w:rsidRDefault="00326B48"/>
    <w:p w:rsidR="00326B48" w:rsidRDefault="00326B48"/>
    <w:p w:rsidR="00326B48" w:rsidRDefault="00326B48"/>
    <w:p w:rsidR="00326B48" w:rsidRDefault="00326B48"/>
    <w:p w:rsidR="00326B48" w:rsidRDefault="00326B48">
      <w:pPr>
        <w:ind w:firstLine="708"/>
      </w:pPr>
    </w:p>
    <w:p w:rsidR="00326B48" w:rsidRDefault="00326B48">
      <w:pPr>
        <w:ind w:firstLine="708"/>
      </w:pPr>
    </w:p>
    <w:p w:rsidR="00326B48" w:rsidRDefault="00A3715B">
      <w:pPr>
        <w:pStyle w:val="Ttulo1"/>
        <w:numPr>
          <w:ilvl w:val="0"/>
          <w:numId w:val="4"/>
        </w:numPr>
      </w:pPr>
      <w:bookmarkStart w:id="0" w:name="_heading=h.gjdgxs" w:colFirst="0" w:colLast="0"/>
      <w:bookmarkEnd w:id="0"/>
      <w:r>
        <w:t>Criterios de evaluación</w:t>
      </w:r>
    </w:p>
    <w:p w:rsidR="00326B48" w:rsidRDefault="00A3715B">
      <w:pPr>
        <w:rPr>
          <w:b/>
        </w:rPr>
      </w:pPr>
      <w:r>
        <w:t xml:space="preserve">1. </w:t>
      </w:r>
      <w:r>
        <w:rPr>
          <w:b/>
        </w:rPr>
        <w:t>Selecciona los componentes y herramientas para la realización del montaje y mantenimiento de sistemas microinformáticos, describiéndolos y relacionándolos con su función y aplicación en la instalación.</w:t>
      </w:r>
    </w:p>
    <w:p w:rsidR="00326B48" w:rsidRDefault="00A3715B">
      <w:r>
        <w:t>Criterios de evaluación:</w:t>
      </w:r>
    </w:p>
    <w:p w:rsidR="00326B48" w:rsidRDefault="00A3715B">
      <w:r>
        <w:t>a)</w:t>
      </w:r>
      <w:r>
        <w:t xml:space="preserve"> Se han descrito las características de los elementos eléctricos y electrónicos utilizados en el montaje de sistemas.</w:t>
      </w:r>
    </w:p>
    <w:p w:rsidR="00326B48" w:rsidRDefault="00A3715B">
      <w:r>
        <w:t>b) Se han descrito las operaciones y comprobaciones previas a la manipulación segura de componentes eléctricos</w:t>
      </w:r>
    </w:p>
    <w:p w:rsidR="00326B48" w:rsidRDefault="00A3715B">
      <w:r>
        <w:t>y/o electrónicos.</w:t>
      </w:r>
    </w:p>
    <w:p w:rsidR="00326B48" w:rsidRDefault="00A3715B">
      <w:r>
        <w:t>c) Se han</w:t>
      </w:r>
      <w:r>
        <w:t xml:space="preserve"> identificado los dispositivos y herramientas necesarios en la manipulación segura de sistemas electrónicos.</w:t>
      </w:r>
    </w:p>
    <w:p w:rsidR="00326B48" w:rsidRDefault="00A3715B">
      <w:r>
        <w:t>d) Se han seleccionado las herramientas necesarias para el procedimiento de montaje, sustitución o conexión de componentes hardware de un sistema m</w:t>
      </w:r>
      <w:r>
        <w:t>icroinformático.</w:t>
      </w:r>
    </w:p>
    <w:p w:rsidR="00326B48" w:rsidRDefault="00A3715B">
      <w:r>
        <w:t>e) Se han identificado funcionalmente los componentes hardware para el ensamblado y/o mantenimiento de un equipo microinformático.</w:t>
      </w:r>
    </w:p>
    <w:p w:rsidR="00326B48" w:rsidRDefault="00A3715B">
      <w:r>
        <w:t>f) Se han descrito las características técnicas de cada uno de los componentes hardware (internos y externos</w:t>
      </w:r>
      <w:r>
        <w:t>) utilizados en el montaje y/o mantenimiento de un equipo microinformático.</w:t>
      </w:r>
    </w:p>
    <w:p w:rsidR="00326B48" w:rsidRDefault="00A3715B">
      <w:r>
        <w:t>g) Se han localizado los bloques funcionales en placas bases utilizadas en los sistemas microinformáticos.</w:t>
      </w:r>
    </w:p>
    <w:p w:rsidR="00326B48" w:rsidRDefault="00A3715B">
      <w:r>
        <w:t xml:space="preserve">h) Se han identificado los tipos de puertos, bahías internas y cables de </w:t>
      </w:r>
      <w:r>
        <w:t>conexión (de datos y eléctricos, entre otros) existentes de un equipo microinformático.</w:t>
      </w:r>
    </w:p>
    <w:p w:rsidR="00326B48" w:rsidRDefault="00A3715B">
      <w:r>
        <w:t>i) Se han seguido las instrucciones recibidas.</w:t>
      </w:r>
    </w:p>
    <w:p w:rsidR="00326B48" w:rsidRDefault="00A3715B">
      <w:pPr>
        <w:rPr>
          <w:b/>
        </w:rPr>
      </w:pPr>
      <w:r>
        <w:lastRenderedPageBreak/>
        <w:t xml:space="preserve">2. </w:t>
      </w:r>
      <w:r>
        <w:rPr>
          <w:b/>
        </w:rPr>
        <w:t>Ensambla los componentes hardware de un equipo microinformático, interpretando guías e instrucciones y aplicando técnicas de montaje.</w:t>
      </w:r>
    </w:p>
    <w:p w:rsidR="00326B48" w:rsidRDefault="00A3715B">
      <w:r>
        <w:t>Criterios de evaluación:</w:t>
      </w:r>
    </w:p>
    <w:p w:rsidR="00326B48" w:rsidRDefault="00A3715B">
      <w:r>
        <w:t>a) Se ha comprobado cada componente antes de su utilización, siguiendo las normas de seguridad es</w:t>
      </w:r>
      <w:r>
        <w:t>tablecidas.</w:t>
      </w:r>
    </w:p>
    <w:p w:rsidR="00326B48" w:rsidRDefault="00A3715B">
      <w:r>
        <w:t>b) Se han interpretado las guías de instrucciones referentes a los procedimientos de integración o ensamblado, sustitución y conexión del componente hardware de un sistema microinformático.</w:t>
      </w:r>
    </w:p>
    <w:p w:rsidR="00326B48" w:rsidRDefault="00A3715B">
      <w:r>
        <w:t>c) Se han reconocido en distintas placas base cada uno</w:t>
      </w:r>
      <w:r>
        <w:t xml:space="preserve"> de los zócalos de conexión de microprocesadores y los disipadores, entre otros.</w:t>
      </w:r>
    </w:p>
    <w:p w:rsidR="00326B48" w:rsidRDefault="00A3715B">
      <w:r>
        <w:t>d) Se han ensamblado los componentes hardware internos (memoria, procesador, tarjeta de video, pila, entre otros) en la placa base del sistema microinformático.</w:t>
      </w:r>
    </w:p>
    <w:p w:rsidR="00326B48" w:rsidRDefault="00A3715B">
      <w:r>
        <w:t>e) Se ha fijado cada dispositivo o tarjeta en la ranura o bahía correspondiente, según guías detalladas de instalación.</w:t>
      </w:r>
    </w:p>
    <w:p w:rsidR="00326B48" w:rsidRDefault="00A3715B">
      <w:r>
        <w:t xml:space="preserve">f) Se han conectado adecuadamente aquellos componentes hardware internos (disco duro, DVD, CD-ROM, entre otros) que necesiten cables de </w:t>
      </w:r>
      <w:r>
        <w:t>conexión para su integración en el sistema microinformático.</w:t>
      </w:r>
    </w:p>
    <w:p w:rsidR="00326B48" w:rsidRDefault="00A3715B">
      <w:r>
        <w:t xml:space="preserve">3. </w:t>
      </w:r>
      <w:r>
        <w:rPr>
          <w:b/>
        </w:rPr>
        <w:t>Instala sistemas operativos monopuesto identificando las fases del proceso y relacionándolas con la funcionalidad de la instalación</w:t>
      </w:r>
      <w:r>
        <w:t>.</w:t>
      </w:r>
    </w:p>
    <w:p w:rsidR="00326B48" w:rsidRDefault="00A3715B">
      <w:r>
        <w:t>Criterios de evaluación:</w:t>
      </w:r>
    </w:p>
    <w:p w:rsidR="00326B48" w:rsidRDefault="00A3715B">
      <w:r>
        <w:t>a) Se han descrito los pasos a seg</w:t>
      </w:r>
      <w:r>
        <w:t>uir para la instalación o actualización.</w:t>
      </w:r>
    </w:p>
    <w:p w:rsidR="00326B48" w:rsidRDefault="00A3715B">
      <w:r>
        <w:t>b) Se ha verificado la ausencia de errores durante el proceso de carga del sistema operativo.</w:t>
      </w:r>
    </w:p>
    <w:p w:rsidR="00326B48" w:rsidRDefault="00A3715B">
      <w:r>
        <w:t>c) Se han utilizado las herramientas de control para la estructura de directorios y la gestión de permisos.</w:t>
      </w:r>
    </w:p>
    <w:p w:rsidR="00326B48" w:rsidRDefault="00A3715B">
      <w:r>
        <w:t>d) Se han ins</w:t>
      </w:r>
      <w:r>
        <w:t>talado actualizaciones y parches del sistema operativo según las instrucciones recibidas.</w:t>
      </w:r>
    </w:p>
    <w:p w:rsidR="00326B48" w:rsidRDefault="00A3715B">
      <w:r>
        <w:lastRenderedPageBreak/>
        <w:t>e) Se han realizado copias de seguridad de los datos</w:t>
      </w:r>
    </w:p>
    <w:p w:rsidR="00326B48" w:rsidRDefault="00A3715B">
      <w:r>
        <w:t>g) Se han descrito las funciones de replicación física (“clonación”) de discos y particiones en sistemas microinf</w:t>
      </w:r>
      <w:r>
        <w:t>ormáticos.</w:t>
      </w:r>
    </w:p>
    <w:p w:rsidR="00326B48" w:rsidRDefault="00A3715B">
      <w:r>
        <w:t>h) Se han utilizado herramientas software para la instalación de imágenes de discos o particiones señalando las restricciones de aplicación de las mismas.</w:t>
      </w:r>
    </w:p>
    <w:p w:rsidR="00326B48" w:rsidRDefault="00A3715B">
      <w:r>
        <w:t>i) Se ha verificado la funcionalidad de la imagen instalada, teniendo en cuenta el tipo de</w:t>
      </w:r>
      <w:r>
        <w:t xml:space="preserve"> “clonación” realizada.</w:t>
      </w:r>
    </w:p>
    <w:p w:rsidR="00326B48" w:rsidRDefault="00A3715B">
      <w:pPr>
        <w:rPr>
          <w:b/>
        </w:rPr>
      </w:pPr>
      <w:r>
        <w:rPr>
          <w:b/>
        </w:rPr>
        <w:t>4. Comprueba la funcionalidad de los sistemas, soportes y periféricos instalados relacionando las intervenciones con los resultados a conseguir.</w:t>
      </w:r>
    </w:p>
    <w:p w:rsidR="00326B48" w:rsidRDefault="00A3715B">
      <w:r>
        <w:t>Criterios de evaluación:</w:t>
      </w:r>
    </w:p>
    <w:p w:rsidR="00326B48" w:rsidRDefault="00A3715B">
      <w:r>
        <w:t>a) Se ha aplicado a cada componente hardware y periférico el p</w:t>
      </w:r>
      <w:r>
        <w:t>rocedimiento de testeo adecuado.</w:t>
      </w:r>
    </w:p>
    <w:p w:rsidR="00326B48" w:rsidRDefault="00A3715B">
      <w:r>
        <w:t>b) Se ha verificado que el equipo microinformático realiza el procedimiento de encendido y de POST (Power On Self Test), identificando el origen de los problemas, en su caso.</w:t>
      </w:r>
    </w:p>
    <w:p w:rsidR="00326B48" w:rsidRDefault="00A3715B">
      <w:r>
        <w:t>c) Se ha comprobado la funcionalidad de los sopo</w:t>
      </w:r>
      <w:r>
        <w:t>rtes para almacenamiento de información.</w:t>
      </w:r>
    </w:p>
    <w:p w:rsidR="00326B48" w:rsidRDefault="00A3715B">
      <w:r>
        <w:t>d) Se ha verificado la funcionalidad en la conexión entre componentes del equipo microinformático y con los periféricos.</w:t>
      </w:r>
    </w:p>
    <w:p w:rsidR="00326B48" w:rsidRDefault="00A3715B">
      <w:r>
        <w:t>e) Se han utilizado herramientas de configuración, testeo y comprobación para verificar el fun</w:t>
      </w:r>
      <w:r>
        <w:t>cionamiento del sistema.</w:t>
      </w:r>
    </w:p>
    <w:p w:rsidR="00326B48" w:rsidRDefault="00A3715B">
      <w:r>
        <w:t>f) Se han utilizado las herramientas y guías de uso para comprobar el estado de los soportes y de la información contenida en los mismos.</w:t>
      </w:r>
    </w:p>
    <w:p w:rsidR="00326B48" w:rsidRDefault="00A3715B">
      <w:r>
        <w:t>g) Se han registrado los resultados y las incidencias producidas en los procesos de comprobac</w:t>
      </w:r>
      <w:r>
        <w:t>ión.</w:t>
      </w:r>
    </w:p>
    <w:p w:rsidR="00326B48" w:rsidRDefault="00A3715B">
      <w:pPr>
        <w:rPr>
          <w:b/>
        </w:rPr>
      </w:pPr>
      <w:r>
        <w:rPr>
          <w:b/>
        </w:rPr>
        <w:t>5. Realiza el mantenimiento básico de sistemas informáticos, soportes y periféricos, relacionando las intervenciones con los resultados que hay que conseguir.</w:t>
      </w:r>
    </w:p>
    <w:p w:rsidR="00326B48" w:rsidRDefault="00A3715B">
      <w:r>
        <w:lastRenderedPageBreak/>
        <w:t>Criterios de evaluación:</w:t>
      </w:r>
    </w:p>
    <w:p w:rsidR="00326B48" w:rsidRDefault="00A3715B">
      <w:r>
        <w:t>a) Se ha comprobado por medio de indicadores luminosos, que los periféricos conectados tienen alimentación eléctrica y las conexiones de datos.</w:t>
      </w:r>
    </w:p>
    <w:p w:rsidR="00326B48" w:rsidRDefault="00A3715B">
      <w:r>
        <w:t>b) Se han descrito los elementos consumibles necesarios para ser utilizados en los periféricos de sistemas micro</w:t>
      </w:r>
      <w:r>
        <w:t>informáticos.</w:t>
      </w:r>
    </w:p>
    <w:p w:rsidR="00326B48" w:rsidRDefault="00A3715B">
      <w:r>
        <w:t>c) Se han utilizado las guías técnicas detalladas para sustituir elementos consumibles.</w:t>
      </w:r>
    </w:p>
    <w:p w:rsidR="00326B48" w:rsidRDefault="00A3715B">
      <w:r>
        <w:t>d) Se han descrito las características de los componentes, de los soportes y de los periféricos para conocer los aspectos que afecten a su mantenimiento.</w:t>
      </w:r>
    </w:p>
    <w:p w:rsidR="00326B48" w:rsidRDefault="00A3715B">
      <w:r>
        <w:t>e) Se han utilizado las guías de los fabricantes para identificar los procedimientos de limpieza de componentes, soportes y periféricos.</w:t>
      </w:r>
    </w:p>
    <w:p w:rsidR="00326B48" w:rsidRDefault="00A3715B">
      <w:r>
        <w:t>f) Se ha realizado la limpieza de componentes, soportes y periféricos respetando las disposiciones técnicas establecida</w:t>
      </w:r>
      <w:r>
        <w:t>s por el fabricante manteniendo su funcionalidad.</w:t>
      </w:r>
    </w:p>
    <w:p w:rsidR="00326B48" w:rsidRDefault="00A3715B">
      <w:r>
        <w:t>g) Se han recogido los residuos y elementos desechables de manera adecuada para su eliminación o reciclaje.</w:t>
      </w:r>
    </w:p>
    <w:p w:rsidR="00326B48" w:rsidRDefault="00A3715B">
      <w:pPr>
        <w:ind w:left="708"/>
        <w:rPr>
          <w:b/>
        </w:rPr>
      </w:pPr>
      <w:r>
        <w:rPr>
          <w:b/>
        </w:rPr>
        <w:t>6. Almacena equipos, periféricos y consumibles, describiendo las condiciones de conservación y eti</w:t>
      </w:r>
      <w:r>
        <w:rPr>
          <w:b/>
        </w:rPr>
        <w:t>quetado.</w:t>
      </w:r>
    </w:p>
    <w:p w:rsidR="00326B48" w:rsidRDefault="00A3715B">
      <w:r>
        <w:t>Criterios de evaluación:</w:t>
      </w:r>
    </w:p>
    <w:p w:rsidR="00326B48" w:rsidRDefault="00A3715B">
      <w:r>
        <w:t>a) Se han descrito las condiciones para manipular, transportar y almacenar componentes y periféricos de un sistema microinformático.</w:t>
      </w:r>
    </w:p>
    <w:p w:rsidR="00326B48" w:rsidRDefault="00A3715B">
      <w:r>
        <w:t>b) Se han identificado los tipos de embalaje para el transporte y/o almacenaje de cada di</w:t>
      </w:r>
      <w:r>
        <w:t>spositivo, periférico y consumible.</w:t>
      </w:r>
    </w:p>
    <w:p w:rsidR="00326B48" w:rsidRDefault="00A3715B">
      <w:r>
        <w:t>c) Se han utilizado las herramientas necesarias para realizar las tareas de etiquetado previas al embalaje y/o almacenamiento de sistemas, periféricos y consumibles.</w:t>
      </w:r>
    </w:p>
    <w:p w:rsidR="00326B48" w:rsidRDefault="00A3715B">
      <w:r>
        <w:t xml:space="preserve">d) Se han utilizado los medios auxiliares adecuados a </w:t>
      </w:r>
      <w:r>
        <w:t>los elementos a transportar.</w:t>
      </w:r>
    </w:p>
    <w:p w:rsidR="00326B48" w:rsidRDefault="00A3715B">
      <w:r>
        <w:t>e) Se han aplicado las normas de seguridad en la manipulación y el transporte de elementos y equipos.</w:t>
      </w:r>
    </w:p>
    <w:p w:rsidR="00326B48" w:rsidRDefault="00A3715B">
      <w:r>
        <w:lastRenderedPageBreak/>
        <w:t>f) Se ha comprobado que los componentes recepcionados se corresponden con el albarán de entrega y que se encuentran en buen e</w:t>
      </w:r>
      <w:r>
        <w:t>stado.</w:t>
      </w:r>
    </w:p>
    <w:p w:rsidR="00326B48" w:rsidRDefault="00A3715B">
      <w:r>
        <w:t>g) Se han registrado las operaciones realizadas siguiendo los formatos establecidos.</w:t>
      </w:r>
    </w:p>
    <w:p w:rsidR="00326B48" w:rsidRDefault="00A3715B">
      <w:r>
        <w:t>h) Se han recogido los elementos desechables para su eliminación o reciclaje.</w:t>
      </w:r>
    </w:p>
    <w:p w:rsidR="00326B48" w:rsidRDefault="00326B48">
      <w:pPr>
        <w:pStyle w:val="Ttulo1"/>
      </w:pPr>
    </w:p>
    <w:p w:rsidR="00326B48" w:rsidRDefault="00326B48"/>
    <w:p w:rsidR="00326B48" w:rsidRDefault="00326B48"/>
    <w:p w:rsidR="00326B48" w:rsidRDefault="00A3715B">
      <w:pPr>
        <w:pStyle w:val="Ttulo1"/>
        <w:numPr>
          <w:ilvl w:val="0"/>
          <w:numId w:val="4"/>
        </w:numPr>
      </w:pPr>
      <w:bookmarkStart w:id="1" w:name="_heading=h.kwqdmztma1bv" w:colFirst="0" w:colLast="0"/>
      <w:bookmarkEnd w:id="1"/>
      <w:r>
        <w:t>Criterios de calificación</w:t>
      </w:r>
    </w:p>
    <w:p w:rsidR="00326B48" w:rsidRDefault="00326B48">
      <w:pPr>
        <w:ind w:firstLine="576"/>
        <w:rPr>
          <w:b/>
          <w:color w:val="548DD4"/>
          <w:highlight w:val="yellow"/>
        </w:rPr>
      </w:pPr>
    </w:p>
    <w:p w:rsidR="00326B48" w:rsidRDefault="00A3715B">
      <w:pPr>
        <w:ind w:firstLine="576"/>
      </w:pPr>
      <w:r>
        <w:t>Dado el carácter práctico del módulo, se establece una c</w:t>
      </w:r>
      <w:r>
        <w:t>alificación mixta entre los contenidos evaluados en proyectos o prácticas y en los exámenes.</w:t>
      </w:r>
    </w:p>
    <w:p w:rsidR="00326B48" w:rsidRDefault="00326B48"/>
    <w:p w:rsidR="00326B48" w:rsidRDefault="00A3715B">
      <w:pPr>
        <w:ind w:firstLine="360"/>
        <w:rPr>
          <w:color w:val="548DD4"/>
        </w:rPr>
      </w:pPr>
      <w:r>
        <w:t>En cada una de las evaluaciones se calificarán los siguientes conceptos:</w:t>
      </w:r>
    </w:p>
    <w:p w:rsidR="00326B48" w:rsidRDefault="00A3715B">
      <w:pPr>
        <w:numPr>
          <w:ilvl w:val="0"/>
          <w:numId w:val="1"/>
        </w:numPr>
        <w:rPr>
          <w:color w:val="00000A"/>
        </w:rPr>
      </w:pPr>
      <w:r>
        <w:rPr>
          <w:b/>
        </w:rPr>
        <w:t>Criterios de calificación según escenario 1(presencial)</w:t>
      </w:r>
    </w:p>
    <w:p w:rsidR="00326B48" w:rsidRDefault="00A3715B">
      <w:pPr>
        <w:numPr>
          <w:ilvl w:val="0"/>
          <w:numId w:val="3"/>
        </w:numPr>
      </w:pPr>
      <w:r>
        <w:t>Se valorará la actitud, la asistencia a clase, la puntualidad y la participación: 10% de la nota</w:t>
      </w:r>
    </w:p>
    <w:p w:rsidR="00326B48" w:rsidRDefault="00A3715B">
      <w:pPr>
        <w:numPr>
          <w:ilvl w:val="0"/>
          <w:numId w:val="3"/>
        </w:numPr>
      </w:pPr>
      <w:r>
        <w:t>Actividad de enseñanza-aprendizaje (proyectos o trabajos realizados por el alumno): 60% de la nota.</w:t>
      </w:r>
    </w:p>
    <w:p w:rsidR="00326B48" w:rsidRDefault="00A3715B">
      <w:pPr>
        <w:numPr>
          <w:ilvl w:val="1"/>
          <w:numId w:val="3"/>
        </w:numPr>
        <w:jc w:val="left"/>
        <w:rPr>
          <w:rFonts w:ascii="Montserrat" w:eastAsia="Montserrat" w:hAnsi="Montserrat" w:cs="Montserrat"/>
          <w:sz w:val="22"/>
          <w:szCs w:val="22"/>
        </w:rPr>
      </w:pPr>
      <w:r>
        <w:t>Lo habitual será entregarlas en el aula virtual, pero puede</w:t>
      </w:r>
      <w:r>
        <w:t xml:space="preserve"> haber alguna en papel o incluso totalmente práctica.</w:t>
      </w:r>
    </w:p>
    <w:p w:rsidR="00326B48" w:rsidRDefault="00A3715B">
      <w:pPr>
        <w:numPr>
          <w:ilvl w:val="1"/>
          <w:numId w:val="3"/>
        </w:numPr>
        <w:jc w:val="left"/>
        <w:rPr>
          <w:rFonts w:ascii="Montserrat" w:eastAsia="Montserrat" w:hAnsi="Montserrat" w:cs="Montserrat"/>
          <w:sz w:val="22"/>
          <w:szCs w:val="22"/>
        </w:rPr>
      </w:pPr>
      <w:r>
        <w:t>Las actividades se evaluarán con "Apto" o "No Apto".</w:t>
      </w:r>
    </w:p>
    <w:p w:rsidR="00326B48" w:rsidRDefault="00A3715B">
      <w:pPr>
        <w:numPr>
          <w:ilvl w:val="1"/>
          <w:numId w:val="3"/>
        </w:numPr>
        <w:jc w:val="left"/>
        <w:rPr>
          <w:rFonts w:ascii="Montserrat" w:eastAsia="Montserrat" w:hAnsi="Montserrat" w:cs="Montserrat"/>
          <w:sz w:val="22"/>
          <w:szCs w:val="22"/>
        </w:rPr>
      </w:pPr>
      <w:r>
        <w:t>Todas las actividades tienen que estar realizadas y Aptas. Si no se presentan o no están Aptas, es decir, están medianamente bien, no se podrá aproba</w:t>
      </w:r>
      <w:r>
        <w:t>r la asignatura.</w:t>
      </w:r>
    </w:p>
    <w:p w:rsidR="00326B48" w:rsidRDefault="00A3715B">
      <w:pPr>
        <w:numPr>
          <w:ilvl w:val="1"/>
          <w:numId w:val="3"/>
        </w:numPr>
        <w:jc w:val="left"/>
        <w:rPr>
          <w:rFonts w:ascii="Montserrat" w:eastAsia="Montserrat" w:hAnsi="Montserrat" w:cs="Montserrat"/>
          <w:sz w:val="22"/>
          <w:szCs w:val="22"/>
        </w:rPr>
      </w:pPr>
      <w:r>
        <w:lastRenderedPageBreak/>
        <w:t>Serán obligatorias para poder superar la asignatura, excepto aquellas que explícitamente se indique que son opcionales o voluntarias.</w:t>
      </w:r>
    </w:p>
    <w:p w:rsidR="00326B48" w:rsidRDefault="00A3715B">
      <w:pPr>
        <w:numPr>
          <w:ilvl w:val="1"/>
          <w:numId w:val="3"/>
        </w:numPr>
        <w:jc w:val="left"/>
      </w:pPr>
      <w:r>
        <w:t>Al final de cada evaluación, y al final del curso, se abrirá un plazo para la entrega extraordinaria de a</w:t>
      </w:r>
      <w:r>
        <w:t>ctividades que no estén aptas.</w:t>
      </w:r>
    </w:p>
    <w:p w:rsidR="00326B48" w:rsidRDefault="00A3715B">
      <w:pPr>
        <w:numPr>
          <w:ilvl w:val="0"/>
          <w:numId w:val="3"/>
        </w:numPr>
      </w:pPr>
      <w:r>
        <w:t xml:space="preserve">Exámenes escritos o prácticos: 30% de la nota. </w:t>
      </w:r>
    </w:p>
    <w:p w:rsidR="00326B48" w:rsidRDefault="00A3715B">
      <w:pPr>
        <w:numPr>
          <w:ilvl w:val="1"/>
          <w:numId w:val="3"/>
        </w:numPr>
        <w:jc w:val="left"/>
      </w:pPr>
      <w:r>
        <w:t>La nota media de los exámenes tiene que ser al menos un 5. Si no es así no se hará media con las actividades.</w:t>
      </w:r>
    </w:p>
    <w:p w:rsidR="00326B48" w:rsidRDefault="00326B48"/>
    <w:p w:rsidR="00326B48" w:rsidRDefault="00A3715B">
      <w:r>
        <w:tab/>
        <w:t>OTRAS CUESTIONES</w:t>
      </w:r>
    </w:p>
    <w:p w:rsidR="00326B48" w:rsidRDefault="00A3715B">
      <w:pPr>
        <w:numPr>
          <w:ilvl w:val="1"/>
          <w:numId w:val="1"/>
        </w:numPr>
      </w:pPr>
      <w:r>
        <w:t>La evaluación de las prácticas será siempre indi</w:t>
      </w:r>
      <w:r>
        <w:t xml:space="preserve">vidual, aunque puedan realizarse por parejas o grupos. Es decir, la realización de trabajos grupales no conllevará que todos los miembros deban tener la misma calificación </w:t>
      </w:r>
    </w:p>
    <w:p w:rsidR="00326B48" w:rsidRDefault="00A3715B">
      <w:pPr>
        <w:numPr>
          <w:ilvl w:val="1"/>
          <w:numId w:val="1"/>
        </w:numPr>
      </w:pPr>
      <w:r>
        <w:t>La nota de las actividades se conservará hasta el final a no ser que se falte a cla</w:t>
      </w:r>
      <w:r>
        <w:t>se más de un 30% del total de las horas.</w:t>
      </w:r>
    </w:p>
    <w:p w:rsidR="00326B48" w:rsidRDefault="00A3715B">
      <w:pPr>
        <w:numPr>
          <w:ilvl w:val="1"/>
          <w:numId w:val="1"/>
        </w:numPr>
      </w:pPr>
      <w:r>
        <w:t>No se aceptarán trabajos fuera de plazo. Si no se llega al plazo ordinario marcado tendrán que entregarlo en el plazo extraordinario que se abrirá al final de la evaluación y el curso.</w:t>
      </w:r>
    </w:p>
    <w:p w:rsidR="00326B48" w:rsidRDefault="00326B48">
      <w:pPr>
        <w:rPr>
          <w:color w:val="548DD4"/>
        </w:rPr>
      </w:pPr>
    </w:p>
    <w:tbl>
      <w:tblPr>
        <w:tblStyle w:val="a"/>
        <w:tblW w:w="8644" w:type="dxa"/>
        <w:tblInd w:w="-108" w:type="dxa"/>
        <w:tblLayout w:type="fixed"/>
        <w:tblLook w:val="0400"/>
      </w:tblPr>
      <w:tblGrid>
        <w:gridCol w:w="8644"/>
      </w:tblGrid>
      <w:tr w:rsidR="00326B48">
        <w:trPr>
          <w:cantSplit/>
          <w:tblHeader/>
        </w:trPr>
        <w:tc>
          <w:tcPr>
            <w:tcW w:w="8644" w:type="dxa"/>
            <w:tcBorders>
              <w:top w:val="single" w:sz="4" w:space="0" w:color="00000A"/>
              <w:left w:val="single" w:sz="4" w:space="0" w:color="00000A"/>
              <w:bottom w:val="single" w:sz="4" w:space="0" w:color="00000A"/>
              <w:right w:val="single" w:sz="4" w:space="0" w:color="00000A"/>
            </w:tcBorders>
            <w:shd w:val="clear" w:color="auto" w:fill="FFFFFF"/>
          </w:tcPr>
          <w:p w:rsidR="00326B48" w:rsidRDefault="00A3715B">
            <w:pPr>
              <w:jc w:val="center"/>
              <w:rPr>
                <w:b/>
                <w:color w:val="548DD4"/>
              </w:rPr>
            </w:pPr>
            <w:r>
              <w:rPr>
                <w:b/>
              </w:rPr>
              <w:t>El alumno deberá superar cada</w:t>
            </w:r>
            <w:r>
              <w:rPr>
                <w:b/>
              </w:rPr>
              <w:t xml:space="preserve"> una de las evaluaciones del curso. La nota final del módulo corresponde a la media aritmética de la nota obtenida en las evaluaciones, en el caso de que todas ellas estén aprobadas. </w:t>
            </w:r>
          </w:p>
          <w:p w:rsidR="00326B48" w:rsidRDefault="00326B48">
            <w:pPr>
              <w:jc w:val="center"/>
              <w:rPr>
                <w:b/>
              </w:rPr>
            </w:pPr>
          </w:p>
          <w:p w:rsidR="00326B48" w:rsidRDefault="00A3715B">
            <w:pPr>
              <w:jc w:val="center"/>
              <w:rPr>
                <w:b/>
                <w:color w:val="548DD4"/>
              </w:rPr>
            </w:pPr>
            <w:r>
              <w:rPr>
                <w:b/>
              </w:rPr>
              <w:t>Si el alumno no supera una o varias evaluaciones, la nota final será de</w:t>
            </w:r>
            <w:r>
              <w:rPr>
                <w:b/>
              </w:rPr>
              <w:t xml:space="preserve"> suspenso.</w:t>
            </w:r>
          </w:p>
          <w:p w:rsidR="00326B48" w:rsidRDefault="00326B48">
            <w:pPr>
              <w:jc w:val="center"/>
              <w:rPr>
                <w:b/>
                <w:color w:val="548DD4"/>
              </w:rPr>
            </w:pPr>
          </w:p>
        </w:tc>
      </w:tr>
    </w:tbl>
    <w:p w:rsidR="00326B48" w:rsidRDefault="00326B48">
      <w:pPr>
        <w:rPr>
          <w:b/>
        </w:rPr>
      </w:pPr>
    </w:p>
    <w:p w:rsidR="00326B48" w:rsidRDefault="00A3715B">
      <w:pPr>
        <w:rPr>
          <w:b/>
        </w:rPr>
      </w:pPr>
      <w:r>
        <w:rPr>
          <w:b/>
        </w:rPr>
        <w:t>Criterios de Calificación según escenario 2 (Semipresencial)</w:t>
      </w:r>
    </w:p>
    <w:p w:rsidR="00326B48" w:rsidRDefault="00326B48"/>
    <w:p w:rsidR="00326B48" w:rsidRDefault="00A3715B">
      <w:pPr>
        <w:ind w:firstLine="576"/>
      </w:pPr>
      <w:r>
        <w:t>La evaluación será igual que en el primer escenario (presencial), habrá que tener en cuenta que en las pruebas con contenido práctico podrá ser necesario: realizar turnos o podrán sustituirse, en caso necesario, por micropruebas online (pruebas consistente</w:t>
      </w:r>
      <w:r>
        <w:t>s en preguntas cortas con un tiempo muy limitado de respuesta aproximadamente 10 minutos para toda la prueba) o trabajos a realizar de manera individual por parte de los alumnos, en este último caso se puede solicitar a los alumnos que realicen una defensa</w:t>
      </w:r>
      <w:r>
        <w:t xml:space="preserve"> telemática de su trabajo.</w:t>
      </w:r>
    </w:p>
    <w:p w:rsidR="00326B48" w:rsidRDefault="00326B48"/>
    <w:p w:rsidR="00326B48" w:rsidRDefault="00A3715B">
      <w:pPr>
        <w:rPr>
          <w:b/>
        </w:rPr>
      </w:pPr>
      <w:r>
        <w:rPr>
          <w:b/>
        </w:rPr>
        <w:t>Criterios de Calificación según escenario 3 (No presencial)</w:t>
      </w:r>
    </w:p>
    <w:p w:rsidR="00326B48" w:rsidRDefault="00326B48"/>
    <w:p w:rsidR="00326B48" w:rsidRDefault="00A3715B">
      <w:pPr>
        <w:ind w:firstLine="576"/>
      </w:pPr>
      <w:r>
        <w:t>La evaluación será igual que en el segundo escenario (Semipresencial), salvo que las  pruebas con contenido práctico serán obligatoriamente: micropruebas online (prueb</w:t>
      </w:r>
      <w:r>
        <w:t>as consistentes en preguntas cortas con un tiempo muy limitado de respuesta aproximadamente 10 minutos para toda la prueba) o trabajos a realizar de manera individual por parte de los alumnos, en este último caso se puede solicitar a los alumnos que realic</w:t>
      </w:r>
      <w:r>
        <w:t>en una defensa telemática de su trabajo.</w:t>
      </w:r>
    </w:p>
    <w:p w:rsidR="00326B48" w:rsidRDefault="00326B48">
      <w:pPr>
        <w:keepNext/>
        <w:spacing w:before="240" w:after="60"/>
        <w:ind w:left="576"/>
        <w:rPr>
          <w:b/>
          <w:i/>
          <w:color w:val="00000A"/>
          <w:sz w:val="28"/>
          <w:szCs w:val="28"/>
        </w:rPr>
      </w:pPr>
    </w:p>
    <w:p w:rsidR="00326B48" w:rsidRDefault="00A3715B">
      <w:pPr>
        <w:pStyle w:val="Ttulo1"/>
        <w:numPr>
          <w:ilvl w:val="0"/>
          <w:numId w:val="4"/>
        </w:numPr>
        <w:pBdr>
          <w:top w:val="nil"/>
          <w:left w:val="nil"/>
          <w:bottom w:val="nil"/>
          <w:right w:val="nil"/>
          <w:between w:val="nil"/>
        </w:pBdr>
      </w:pPr>
      <w:bookmarkStart w:id="2" w:name="_heading=h.dzu9akboirn8" w:colFirst="0" w:colLast="0"/>
      <w:bookmarkEnd w:id="2"/>
      <w:r>
        <w:rPr>
          <w:rFonts w:eastAsia="Arial"/>
        </w:rPr>
        <w:t>Recuperación</w:t>
      </w:r>
    </w:p>
    <w:p w:rsidR="00326B48" w:rsidRDefault="00326B48">
      <w:pPr>
        <w:ind w:firstLine="576"/>
        <w:rPr>
          <w:color w:val="00000A"/>
        </w:rPr>
      </w:pPr>
    </w:p>
    <w:p w:rsidR="00326B48" w:rsidRDefault="00A3715B">
      <w:pPr>
        <w:rPr>
          <w:color w:val="00000A"/>
        </w:rPr>
      </w:pPr>
      <w:r>
        <w:rPr>
          <w:b/>
        </w:rPr>
        <w:t>1. Primera convocatoria ordinaria</w:t>
      </w:r>
    </w:p>
    <w:p w:rsidR="00326B48" w:rsidRDefault="00326B48">
      <w:pPr>
        <w:rPr>
          <w:b/>
        </w:rPr>
      </w:pPr>
    </w:p>
    <w:p w:rsidR="00326B48" w:rsidRDefault="00A3715B">
      <w:pPr>
        <w:ind w:firstLine="576"/>
        <w:rPr>
          <w:color w:val="00000A"/>
        </w:rPr>
      </w:pPr>
      <w:r>
        <w:rPr>
          <w:color w:val="00000A"/>
        </w:rPr>
        <w:lastRenderedPageBreak/>
        <w:t>Si un alumno no supera una o varias evaluaciones, deberá recuperar las evaluaciones no superadas en el examen final de recuperación que se realizará en la primera co</w:t>
      </w:r>
      <w:r>
        <w:rPr>
          <w:color w:val="00000A"/>
        </w:rPr>
        <w:t xml:space="preserve">nvocatoria ordinaria en junio.  </w:t>
      </w:r>
    </w:p>
    <w:p w:rsidR="00326B48" w:rsidRDefault="00326B48">
      <w:pPr>
        <w:ind w:firstLine="576"/>
        <w:rPr>
          <w:color w:val="00000A"/>
        </w:rPr>
      </w:pPr>
    </w:p>
    <w:p w:rsidR="00326B48" w:rsidRDefault="00A3715B">
      <w:pPr>
        <w:ind w:firstLine="576"/>
        <w:rPr>
          <w:color w:val="00000A"/>
        </w:rPr>
      </w:pPr>
      <w:r>
        <w:rPr>
          <w:color w:val="00000A"/>
        </w:rPr>
        <w:t xml:space="preserve">En el examen final de la primera convocatoria ordinaria, el alumno deberá recuperar únicamente aquellas evaluaciones no superadas. En el caso de no recuperar las evaluaciones suspensas, la calificación final será de suspenso. </w:t>
      </w:r>
    </w:p>
    <w:p w:rsidR="00326B48" w:rsidRDefault="00326B48">
      <w:pPr>
        <w:ind w:firstLine="576"/>
        <w:rPr>
          <w:color w:val="00000A"/>
        </w:rPr>
      </w:pPr>
    </w:p>
    <w:p w:rsidR="00326B48" w:rsidRDefault="00A3715B">
      <w:pPr>
        <w:rPr>
          <w:color w:val="00000A"/>
        </w:rPr>
      </w:pPr>
      <w:r>
        <w:rPr>
          <w:b/>
        </w:rPr>
        <w:t>Para poder realizar este exa</w:t>
      </w:r>
      <w:r>
        <w:rPr>
          <w:b/>
        </w:rPr>
        <w:t>men es necesario haber presentado todos los trabajos prácticos solicitados por el profesor a lo largo de todo el curso y tener una calificación de apto en estos</w:t>
      </w:r>
      <w:r>
        <w:t xml:space="preserve">. </w:t>
      </w:r>
    </w:p>
    <w:p w:rsidR="00326B48" w:rsidRDefault="00326B48">
      <w:pPr>
        <w:ind w:firstLine="576"/>
        <w:rPr>
          <w:color w:val="00000A"/>
        </w:rPr>
      </w:pPr>
    </w:p>
    <w:p w:rsidR="00326B48" w:rsidRDefault="00A3715B">
      <w:pPr>
        <w:ind w:firstLine="576"/>
        <w:rPr>
          <w:color w:val="00000A"/>
        </w:rPr>
      </w:pPr>
      <w:r>
        <w:rPr>
          <w:color w:val="00000A"/>
        </w:rPr>
        <w:t xml:space="preserve"> </w:t>
      </w:r>
    </w:p>
    <w:p w:rsidR="00326B48" w:rsidRDefault="00A3715B">
      <w:pPr>
        <w:ind w:firstLine="576"/>
        <w:rPr>
          <w:color w:val="00000A"/>
        </w:rPr>
      </w:pPr>
      <w:r>
        <w:rPr>
          <w:color w:val="00000A"/>
        </w:rPr>
        <w:t xml:space="preserve">La calificación final se obtendrá: </w:t>
      </w:r>
    </w:p>
    <w:p w:rsidR="00326B48" w:rsidRDefault="00326B48">
      <w:pPr>
        <w:ind w:firstLine="576"/>
        <w:rPr>
          <w:color w:val="00000A"/>
        </w:rPr>
      </w:pPr>
    </w:p>
    <w:p w:rsidR="00326B48" w:rsidRDefault="00A3715B">
      <w:pPr>
        <w:ind w:firstLine="576"/>
        <w:rPr>
          <w:color w:val="00000A"/>
        </w:rPr>
      </w:pPr>
      <w:r>
        <w:rPr>
          <w:color w:val="00000A"/>
        </w:rPr>
        <w:t>Como la media aritmética entre las evaluaciones superadas y las obtenidas en el examen final de la primera convocatoria ordinaria, siempre que sean iguales o superiores a 5. Si alguna evaluación queda con menos de 5 el módulo se considerará no superado.</w:t>
      </w:r>
    </w:p>
    <w:p w:rsidR="00326B48" w:rsidRDefault="00326B48">
      <w:pPr>
        <w:ind w:firstLine="708"/>
        <w:rPr>
          <w:color w:val="00000A"/>
        </w:rPr>
      </w:pPr>
    </w:p>
    <w:p w:rsidR="00326B48" w:rsidRDefault="00A3715B">
      <w:pPr>
        <w:rPr>
          <w:b/>
        </w:rPr>
      </w:pPr>
      <w:r>
        <w:rPr>
          <w:b/>
        </w:rPr>
        <w:t>2</w:t>
      </w:r>
      <w:r>
        <w:rPr>
          <w:b/>
        </w:rPr>
        <w:t>. Acceso a la segunda convocatoria ordinaria</w:t>
      </w:r>
    </w:p>
    <w:p w:rsidR="00326B48" w:rsidRDefault="00326B48">
      <w:pPr>
        <w:rPr>
          <w:color w:val="00000A"/>
          <w:u w:val="single"/>
        </w:rPr>
      </w:pPr>
    </w:p>
    <w:p w:rsidR="00326B48" w:rsidRDefault="00A3715B">
      <w:pPr>
        <w:ind w:firstLine="708"/>
        <w:rPr>
          <w:color w:val="00000A"/>
        </w:rPr>
      </w:pPr>
      <w:r>
        <w:rPr>
          <w:color w:val="00000A"/>
        </w:rPr>
        <w:t>Los alumnos que, después de la primera convocatoria tengan módulos no superados, accederán a la segunda convocatoria de cada curso académico. No obstante, si el alumno no se presenta a la prueba de evaluación p</w:t>
      </w:r>
      <w:r>
        <w:rPr>
          <w:color w:val="00000A"/>
        </w:rPr>
        <w:t>reparada por los profesores para la segunda convocatoria, se entenderá que el alumno renuncia a la misma, sin necesidad de haberlo solicitado previamente.</w:t>
      </w:r>
    </w:p>
    <w:p w:rsidR="00326B48" w:rsidRDefault="00326B48">
      <w:pPr>
        <w:ind w:firstLine="708"/>
        <w:rPr>
          <w:color w:val="FF0000"/>
        </w:rPr>
      </w:pPr>
    </w:p>
    <w:p w:rsidR="00326B48" w:rsidRDefault="00A3715B">
      <w:pPr>
        <w:ind w:firstLine="708"/>
        <w:rPr>
          <w:color w:val="00000A"/>
        </w:rPr>
      </w:pPr>
      <w:r>
        <w:rPr>
          <w:color w:val="00000A"/>
        </w:rPr>
        <w:t xml:space="preserve">El acceso a la segunda convocatoria ordinaria se realizará independientemente del tipo de matrícula </w:t>
      </w:r>
      <w:r>
        <w:rPr>
          <w:color w:val="00000A"/>
        </w:rPr>
        <w:t>del alumno (ordinaria o modular).</w:t>
      </w:r>
    </w:p>
    <w:p w:rsidR="00326B48" w:rsidRDefault="00326B48">
      <w:pPr>
        <w:rPr>
          <w:color w:val="00000A"/>
        </w:rPr>
      </w:pPr>
    </w:p>
    <w:p w:rsidR="00326B48" w:rsidRDefault="00A3715B">
      <w:r>
        <w:tab/>
        <w:t xml:space="preserve">Antes de la realización de la segunda convocatoria ordinaria si el profesor lo considera oportuno se programarán ejercicios de recuperación que se deberán de entregar en la fecha establecida por cada profesor.  </w:t>
      </w:r>
    </w:p>
    <w:p w:rsidR="00326B48" w:rsidRDefault="00326B48">
      <w:pPr>
        <w:rPr>
          <w:color w:val="00000A"/>
        </w:rPr>
      </w:pPr>
    </w:p>
    <w:p w:rsidR="00326B48" w:rsidRDefault="00A3715B">
      <w:r>
        <w:t>El exam</w:t>
      </w:r>
      <w:r>
        <w:t>en de la segunda convocatoria ordinaria incluirá contenidos de las evaluaciones pendientes.</w:t>
      </w:r>
    </w:p>
    <w:p w:rsidR="00326B48" w:rsidRDefault="00326B48">
      <w:pPr>
        <w:ind w:firstLine="708"/>
      </w:pPr>
    </w:p>
    <w:p w:rsidR="00326B48" w:rsidRDefault="00A3715B">
      <w:r>
        <w:t>La segunda convocatoria ordinaria se realizará en el mes de Junio.</w:t>
      </w:r>
    </w:p>
    <w:p w:rsidR="00326B48" w:rsidRDefault="00326B48">
      <w:pPr>
        <w:ind w:firstLine="708"/>
        <w:rPr>
          <w:color w:val="548DD4"/>
        </w:rPr>
      </w:pPr>
    </w:p>
    <w:p w:rsidR="00326B48" w:rsidRDefault="00326B48">
      <w:pPr>
        <w:ind w:left="708"/>
        <w:rPr>
          <w:color w:val="548DD4"/>
        </w:rPr>
      </w:pPr>
    </w:p>
    <w:p w:rsidR="00326B48" w:rsidRDefault="00A3715B">
      <w:pPr>
        <w:pStyle w:val="Ttulo1"/>
        <w:numPr>
          <w:ilvl w:val="0"/>
          <w:numId w:val="4"/>
        </w:numPr>
        <w:pBdr>
          <w:top w:val="nil"/>
          <w:left w:val="nil"/>
          <w:bottom w:val="nil"/>
          <w:right w:val="nil"/>
          <w:between w:val="nil"/>
        </w:pBdr>
      </w:pPr>
      <w:bookmarkStart w:id="3" w:name="_heading=h.vrjq1a795pj3" w:colFirst="0" w:colLast="0"/>
      <w:bookmarkEnd w:id="3"/>
      <w:r>
        <w:rPr>
          <w:rFonts w:eastAsia="Arial"/>
        </w:rPr>
        <w:t>Promoción al siguiente curso o Repetición de módulo</w:t>
      </w:r>
    </w:p>
    <w:p w:rsidR="00326B48" w:rsidRDefault="00326B48">
      <w:pPr>
        <w:rPr>
          <w:b/>
          <w:sz w:val="28"/>
          <w:szCs w:val="28"/>
        </w:rPr>
      </w:pPr>
    </w:p>
    <w:p w:rsidR="00326B48" w:rsidRDefault="00A3715B">
      <w:r>
        <w:tab/>
      </w:r>
      <w:r>
        <w:t>En la primera convocatoria ordinaria de junio, los alumnos que obtengan una evaluación positiva en todos los módulos, accederán de forma automática al segundo curso del ciclo formativo. El resto de alumnos accederán a la segunda convocatoria ordinaria.</w:t>
      </w:r>
    </w:p>
    <w:p w:rsidR="00326B48" w:rsidRDefault="00326B48"/>
    <w:p w:rsidR="00326B48" w:rsidRDefault="00A3715B">
      <w:r>
        <w:t>Te</w:t>
      </w:r>
      <w:r>
        <w:t>niendo los resultados obtenidos por los alumnos en la segunda convocatoria anual de septiembre se realizará la promoción al siguiente curso, o la repetición del módulo de la siguiente forma:</w:t>
      </w:r>
    </w:p>
    <w:p w:rsidR="00326B48" w:rsidRDefault="00326B48"/>
    <w:p w:rsidR="00326B48" w:rsidRDefault="00A3715B">
      <w:pPr>
        <w:numPr>
          <w:ilvl w:val="0"/>
          <w:numId w:val="2"/>
        </w:numPr>
      </w:pPr>
      <w:r>
        <w:t>Los alumnos con todos los módulos superados promocionarán al seg</w:t>
      </w:r>
      <w:r>
        <w:t>undo curso.</w:t>
      </w:r>
    </w:p>
    <w:p w:rsidR="00326B48" w:rsidRDefault="00A3715B">
      <w:pPr>
        <w:numPr>
          <w:ilvl w:val="0"/>
          <w:numId w:val="2"/>
        </w:numPr>
      </w:pPr>
      <w:r>
        <w:t>Los alumnos con uno o varios módulos no superados cuya carga horaria sea superior a 300 horas anuales, repetirán todas las actividades programadas para esos módulos, y por tanto, deberán matricularse como alumnos repetidores.</w:t>
      </w:r>
    </w:p>
    <w:p w:rsidR="00326B48" w:rsidRDefault="00A3715B">
      <w:pPr>
        <w:numPr>
          <w:ilvl w:val="0"/>
          <w:numId w:val="2"/>
        </w:numPr>
      </w:pPr>
      <w:r>
        <w:t>Para los alumnos q</w:t>
      </w:r>
      <w:r>
        <w:t>ue no han superado uno o varios módulos cuya carga horaria en conjunto sea inferior a 300 horas anuales se permitirá la promoción a segundo según las posibilidades de recuperación que el equipo docente estime.</w:t>
      </w:r>
    </w:p>
    <w:p w:rsidR="00326B48" w:rsidRDefault="00326B48">
      <w:pPr>
        <w:ind w:left="720"/>
      </w:pPr>
    </w:p>
    <w:p w:rsidR="00326B48" w:rsidRDefault="00326B48">
      <w:pPr>
        <w:ind w:firstLine="576"/>
      </w:pPr>
    </w:p>
    <w:p w:rsidR="00326B48" w:rsidRDefault="00A3715B">
      <w:pPr>
        <w:pStyle w:val="Ttulo1"/>
        <w:numPr>
          <w:ilvl w:val="0"/>
          <w:numId w:val="4"/>
        </w:numPr>
        <w:pBdr>
          <w:top w:val="nil"/>
          <w:left w:val="nil"/>
          <w:bottom w:val="nil"/>
          <w:right w:val="nil"/>
          <w:between w:val="nil"/>
        </w:pBdr>
      </w:pPr>
      <w:bookmarkStart w:id="4" w:name="_heading=h.w6xjkrfl34e9" w:colFirst="0" w:colLast="0"/>
      <w:bookmarkEnd w:id="4"/>
      <w:r>
        <w:rPr>
          <w:rFonts w:eastAsia="Arial"/>
        </w:rPr>
        <w:t xml:space="preserve">Pérdida de la evaluación continua </w:t>
      </w:r>
    </w:p>
    <w:p w:rsidR="00326B48" w:rsidRDefault="00A3715B">
      <w:pPr>
        <w:ind w:firstLine="576"/>
        <w:rPr>
          <w:color w:val="FF0000"/>
        </w:rPr>
      </w:pPr>
      <w:r>
        <w:t>En el cas</w:t>
      </w:r>
      <w:r>
        <w:t>o de que un alumno no asista a clase, puede perder el derecho a ser evaluado de forma continua. En concreto aquellos alumnos que tengan un 30% de faltas de asistencia injustificadas POR MÓDULO perderán el derecho a la evaluación continua de ese módulo, por</w:t>
      </w:r>
      <w:r>
        <w:t xml:space="preserve"> lo que deberán presentarse a una prueba objetiva al finalizar el módulo.</w:t>
      </w:r>
    </w:p>
    <w:p w:rsidR="00326B48" w:rsidRDefault="00326B48"/>
    <w:p w:rsidR="00326B48" w:rsidRDefault="00A3715B">
      <w:pPr>
        <w:ind w:firstLine="576"/>
        <w:rPr>
          <w:color w:val="00000A"/>
        </w:rPr>
      </w:pPr>
      <w:r>
        <w:t>En este módulo, el porcentaje de faltas injustificadas que puede tener un alumno antes de perder el derecho a la evaluación continua es de 64 horas</w:t>
      </w:r>
    </w:p>
    <w:p w:rsidR="00326B48" w:rsidRDefault="00326B48">
      <w:pPr>
        <w:rPr>
          <w:color w:val="FF0000"/>
        </w:rPr>
      </w:pPr>
    </w:p>
    <w:p w:rsidR="00326B48" w:rsidRDefault="00A3715B">
      <w:pPr>
        <w:ind w:firstLine="576"/>
      </w:pPr>
      <w:r>
        <w:t>La pérdida de la evaluación cont</w:t>
      </w:r>
      <w:r>
        <w:t>inua se realiza únicamente para el módulo en el que se hayan detectado las faltas de asistencia injustificadas, y no para todo el ciclo formativo.</w:t>
      </w:r>
    </w:p>
    <w:p w:rsidR="00326B48" w:rsidRDefault="00326B48">
      <w:pPr>
        <w:ind w:firstLine="708"/>
      </w:pPr>
    </w:p>
    <w:p w:rsidR="00326B48" w:rsidRDefault="00A3715B">
      <w:pPr>
        <w:ind w:firstLine="708"/>
        <w:rPr>
          <w:color w:val="00000A"/>
        </w:rPr>
      </w:pPr>
      <w:r>
        <w:lastRenderedPageBreak/>
        <w:t xml:space="preserve">La justificación válida para los alumnos se realizará mediante un justificante de los padres si es menor de </w:t>
      </w:r>
      <w:r>
        <w:t xml:space="preserve">edad, o un justificante </w:t>
      </w:r>
      <w:r>
        <w:rPr>
          <w:color w:val="00000A"/>
        </w:rPr>
        <w:t xml:space="preserve">médico expedido por autoridades médicas o por causas de fuerza mayor que el alumno pueda alegar y sean aceptadas por el profesor. </w:t>
      </w:r>
    </w:p>
    <w:p w:rsidR="00326B48" w:rsidRDefault="00326B48">
      <w:pPr>
        <w:rPr>
          <w:color w:val="00000A"/>
        </w:rPr>
      </w:pPr>
    </w:p>
    <w:p w:rsidR="00326B48" w:rsidRDefault="00A3715B">
      <w:pPr>
        <w:ind w:firstLine="708"/>
        <w:rPr>
          <w:color w:val="00000A"/>
        </w:rPr>
      </w:pPr>
      <w:r>
        <w:rPr>
          <w:color w:val="00000A"/>
        </w:rPr>
        <w:t>Adicionalmente, para fomentar el cuidado y corresponsabilidad del material de clase y prepararles pa</w:t>
      </w:r>
      <w:r>
        <w:rPr>
          <w:color w:val="00000A"/>
        </w:rPr>
        <w:t xml:space="preserve">ra el trabajo en empresa de forma responsable, los alumnos que causen daño intencionado o por negligencia no cuiden el mismo deberán reparar el daño causado al amparo de la Ley de Autoridad del Profesorado. En el caso de que no reparen el daño causado </w:t>
      </w:r>
      <w:r>
        <w:rPr>
          <w:b/>
          <w:color w:val="00000A"/>
          <w:u w:val="single"/>
        </w:rPr>
        <w:t>perd</w:t>
      </w:r>
      <w:r>
        <w:rPr>
          <w:b/>
          <w:color w:val="00000A"/>
          <w:u w:val="single"/>
        </w:rPr>
        <w:t>erán el derecho a la evaluación continua en todos los módulos en los que estén matriculados</w:t>
      </w:r>
      <w:r>
        <w:rPr>
          <w:color w:val="00000A"/>
        </w:rPr>
        <w:t>. Los alumnos volverán a ser evaluados de forma continuada cuando reparen el daño causado.</w:t>
      </w:r>
    </w:p>
    <w:p w:rsidR="00326B48" w:rsidRDefault="00326B48">
      <w:pPr>
        <w:rPr>
          <w:color w:val="FF0000"/>
        </w:rPr>
      </w:pPr>
    </w:p>
    <w:p w:rsidR="00326B48" w:rsidRDefault="00A3715B">
      <w:pPr>
        <w:keepNext/>
        <w:spacing w:before="240" w:after="60"/>
        <w:rPr>
          <w:b/>
          <w:color w:val="00000A"/>
          <w:sz w:val="26"/>
          <w:szCs w:val="26"/>
        </w:rPr>
      </w:pPr>
      <w:bookmarkStart w:id="5" w:name="_heading=h.19c6y18" w:colFirst="0" w:colLast="0"/>
      <w:bookmarkEnd w:id="5"/>
      <w:r>
        <w:rPr>
          <w:b/>
          <w:color w:val="00000A"/>
          <w:sz w:val="26"/>
          <w:szCs w:val="26"/>
        </w:rPr>
        <w:t>1 Sistemas e instrumentos de evaluación para los alumnos que han perdido el derecho a la evaluación continua</w:t>
      </w:r>
    </w:p>
    <w:p w:rsidR="00326B48" w:rsidRDefault="00A3715B">
      <w:pPr>
        <w:ind w:firstLine="708"/>
        <w:rPr>
          <w:color w:val="00000A"/>
        </w:rPr>
      </w:pPr>
      <w:r>
        <w:rPr>
          <w:color w:val="00000A"/>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w:t>
      </w:r>
      <w:r>
        <w:rPr>
          <w:color w:val="00000A"/>
        </w:rPr>
        <w:t>Si se requiere al alumno la realización y entrega de algún trabajo práctico que considere el profesor PREVIA realización del examen, será obligatoria la entrega del mismo para poder realizar el examen final.</w:t>
      </w:r>
    </w:p>
    <w:p w:rsidR="00326B48" w:rsidRDefault="00326B48">
      <w:pPr>
        <w:rPr>
          <w:color w:val="00000A"/>
        </w:rPr>
      </w:pPr>
    </w:p>
    <w:p w:rsidR="00326B48" w:rsidRDefault="00326B48">
      <w:pPr>
        <w:ind w:firstLine="708"/>
        <w:rPr>
          <w:color w:val="00000A"/>
        </w:rPr>
      </w:pPr>
    </w:p>
    <w:p w:rsidR="00326B48" w:rsidRDefault="00A3715B">
      <w:pPr>
        <w:keepNext/>
        <w:spacing w:before="240" w:after="60"/>
        <w:rPr>
          <w:b/>
          <w:color w:val="00000A"/>
          <w:sz w:val="26"/>
          <w:szCs w:val="26"/>
        </w:rPr>
      </w:pPr>
      <w:bookmarkStart w:id="6" w:name="_heading=h.28h4qwu" w:colFirst="0" w:colLast="0"/>
      <w:bookmarkEnd w:id="6"/>
      <w:r>
        <w:rPr>
          <w:b/>
          <w:color w:val="00000A"/>
          <w:sz w:val="26"/>
          <w:szCs w:val="26"/>
        </w:rPr>
        <w:t xml:space="preserve">2. Casos específicos </w:t>
      </w:r>
    </w:p>
    <w:p w:rsidR="00326B48" w:rsidRDefault="00326B48">
      <w:pPr>
        <w:ind w:firstLine="708"/>
        <w:rPr>
          <w:color w:val="00000A"/>
        </w:rPr>
      </w:pPr>
    </w:p>
    <w:p w:rsidR="00326B48" w:rsidRDefault="00A3715B">
      <w:pPr>
        <w:ind w:firstLine="708"/>
        <w:rPr>
          <w:color w:val="00000A"/>
        </w:rPr>
      </w:pPr>
      <w:r>
        <w:rPr>
          <w:color w:val="00000A"/>
        </w:rPr>
        <w:lastRenderedPageBreak/>
        <w:t>Aquellos alumnos que te</w:t>
      </w:r>
      <w:r>
        <w:rPr>
          <w:color w:val="00000A"/>
        </w:rPr>
        <w:t>ngan este módulo suspendido y hayan pasado de curso deberán igualmente presentar los trabajos prácticos que el profesor le requiera. El alumno deberá ponerse en contacto con el profesor del módulo que ha suspendido para que este le indique los criterios de</w:t>
      </w:r>
      <w:r>
        <w:rPr>
          <w:color w:val="00000A"/>
        </w:rPr>
        <w:t xml:space="preserve"> evaluación y de calificación.</w:t>
      </w:r>
    </w:p>
    <w:p w:rsidR="00326B48" w:rsidRDefault="00326B48">
      <w:pPr>
        <w:ind w:firstLine="708"/>
        <w:rPr>
          <w:color w:val="00000A"/>
        </w:rPr>
      </w:pPr>
    </w:p>
    <w:p w:rsidR="00326B48" w:rsidRDefault="00A3715B">
      <w:pPr>
        <w:ind w:firstLine="708"/>
        <w:rPr>
          <w:color w:val="00000A"/>
        </w:rPr>
      </w:pPr>
      <w:r>
        <w:rPr>
          <w:color w:val="00000A"/>
        </w:rPr>
        <w:t xml:space="preserve">Aquellos alumnos que presenten una justificación a las faltas de asistencia (únicamente debida a causas justificadas), </w:t>
      </w:r>
      <w:r>
        <w:rPr>
          <w:b/>
          <w:color w:val="00000A"/>
          <w:u w:val="single"/>
        </w:rPr>
        <w:t>no perderán el derecho a la evaluación continua</w:t>
      </w:r>
      <w:r>
        <w:rPr>
          <w:color w:val="00000A"/>
        </w:rPr>
        <w:t>, pero deberán igualmente presentarse a los exámenes parci</w:t>
      </w:r>
      <w:r>
        <w:rPr>
          <w:color w:val="00000A"/>
        </w:rPr>
        <w:t xml:space="preserve">ales y entregar los trabajos prácticos. En el caso de que no lo hagan deberán presentarse al examen final de curso. </w:t>
      </w:r>
    </w:p>
    <w:p w:rsidR="00326B48" w:rsidRDefault="00326B48">
      <w:pPr>
        <w:ind w:firstLine="708"/>
        <w:rPr>
          <w:color w:val="00000A"/>
        </w:rPr>
      </w:pPr>
    </w:p>
    <w:p w:rsidR="00326B48" w:rsidRDefault="00A3715B">
      <w:pPr>
        <w:ind w:firstLine="576"/>
        <w:rPr>
          <w:color w:val="00000A"/>
        </w:rPr>
      </w:pPr>
      <w:r>
        <w:rPr>
          <w:color w:val="00000A"/>
        </w:rPr>
        <w:t>Independientemente de lo anterior, es responsabilidad del alumno realizar un seguimiento de las explicaciones realizadas en clase, para po</w:t>
      </w:r>
      <w:r>
        <w:rPr>
          <w:color w:val="00000A"/>
        </w:rPr>
        <w:t>der entregar los proyectos y realizar los exámenes con el resto de la clase.</w:t>
      </w:r>
    </w:p>
    <w:p w:rsidR="00326B48" w:rsidRDefault="00326B48"/>
    <w:sectPr w:rsidR="00326B48" w:rsidSect="00326B48">
      <w:headerReference w:type="default" r:id="rId8"/>
      <w:pgSz w:w="11906" w:h="16838"/>
      <w:pgMar w:top="1417" w:right="1701" w:bottom="1417"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15B" w:rsidRDefault="00A3715B" w:rsidP="00326B48">
      <w:pPr>
        <w:spacing w:line="240" w:lineRule="auto"/>
      </w:pPr>
      <w:r>
        <w:separator/>
      </w:r>
    </w:p>
  </w:endnote>
  <w:endnote w:type="continuationSeparator" w:id="1">
    <w:p w:rsidR="00A3715B" w:rsidRDefault="00A3715B" w:rsidP="00326B4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15B" w:rsidRDefault="00A3715B" w:rsidP="00326B48">
      <w:pPr>
        <w:spacing w:line="240" w:lineRule="auto"/>
      </w:pPr>
      <w:r>
        <w:separator/>
      </w:r>
    </w:p>
  </w:footnote>
  <w:footnote w:type="continuationSeparator" w:id="1">
    <w:p w:rsidR="00A3715B" w:rsidRDefault="00A3715B" w:rsidP="00326B4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B48" w:rsidRDefault="00326B48">
    <w:pPr>
      <w:widowControl w:val="0"/>
      <w:pBdr>
        <w:top w:val="nil"/>
        <w:left w:val="nil"/>
        <w:bottom w:val="nil"/>
        <w:right w:val="nil"/>
        <w:between w:val="nil"/>
      </w:pBdr>
      <w:spacing w:line="276" w:lineRule="auto"/>
      <w:jc w:val="left"/>
    </w:pPr>
  </w:p>
  <w:tbl>
    <w:tblPr>
      <w:tblStyle w:val="a0"/>
      <w:tblW w:w="85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88"/>
      <w:gridCol w:w="7380"/>
    </w:tblGrid>
    <w:tr w:rsidR="00326B48">
      <w:trPr>
        <w:cantSplit/>
        <w:trHeight w:val="1250"/>
        <w:tblHeader/>
      </w:trPr>
      <w:tc>
        <w:tcPr>
          <w:tcW w:w="1188" w:type="dxa"/>
        </w:tcPr>
        <w:p w:rsidR="00326B48" w:rsidRDefault="00A3715B">
          <w:pPr>
            <w:pBdr>
              <w:top w:val="nil"/>
              <w:left w:val="nil"/>
              <w:bottom w:val="nil"/>
              <w:right w:val="nil"/>
              <w:between w:val="nil"/>
            </w:pBdr>
            <w:tabs>
              <w:tab w:val="center" w:pos="4252"/>
              <w:tab w:val="right" w:pos="8504"/>
            </w:tabs>
            <w:rPr>
              <w:color w:val="000000"/>
            </w:rPr>
          </w:pPr>
          <w:r>
            <w:rPr>
              <w:noProof/>
              <w:color w:val="000000"/>
            </w:rPr>
            <w:drawing>
              <wp:inline distT="0" distB="0" distL="0" distR="0">
                <wp:extent cx="685800" cy="7143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16781"/>
                        <a:stretch>
                          <a:fillRect/>
                        </a:stretch>
                      </pic:blipFill>
                      <pic:spPr>
                        <a:xfrm>
                          <a:off x="0" y="0"/>
                          <a:ext cx="685800" cy="714375"/>
                        </a:xfrm>
                        <a:prstGeom prst="rect">
                          <a:avLst/>
                        </a:prstGeom>
                        <a:ln/>
                      </pic:spPr>
                    </pic:pic>
                  </a:graphicData>
                </a:graphic>
              </wp:inline>
            </w:drawing>
          </w:r>
        </w:p>
      </w:tc>
      <w:tc>
        <w:tcPr>
          <w:tcW w:w="7380" w:type="dxa"/>
        </w:tcPr>
        <w:p w:rsidR="00326B48" w:rsidRDefault="00A3715B">
          <w:pPr>
            <w:pBdr>
              <w:top w:val="nil"/>
              <w:left w:val="nil"/>
              <w:bottom w:val="nil"/>
              <w:right w:val="nil"/>
              <w:between w:val="nil"/>
            </w:pBdr>
            <w:tabs>
              <w:tab w:val="center" w:pos="4252"/>
              <w:tab w:val="right" w:pos="8504"/>
            </w:tabs>
            <w:jc w:val="center"/>
            <w:rPr>
              <w:color w:val="000000"/>
            </w:rPr>
          </w:pPr>
          <w:r>
            <w:rPr>
              <w:color w:val="000000"/>
            </w:rPr>
            <w:t>IES ARCIPRESTE DE HITA. DEPARTAMENTO DE INFORMÁTICA</w:t>
          </w:r>
        </w:p>
        <w:p w:rsidR="00326B48" w:rsidRDefault="00A3715B">
          <w:pPr>
            <w:pBdr>
              <w:top w:val="nil"/>
              <w:left w:val="nil"/>
              <w:bottom w:val="nil"/>
              <w:right w:val="nil"/>
              <w:between w:val="nil"/>
            </w:pBdr>
            <w:tabs>
              <w:tab w:val="center" w:pos="4252"/>
              <w:tab w:val="right" w:pos="8504"/>
            </w:tabs>
            <w:jc w:val="center"/>
            <w:rPr>
              <w:color w:val="000000"/>
            </w:rPr>
          </w:pPr>
          <w:r>
            <w:rPr>
              <w:color w:val="000000"/>
            </w:rPr>
            <w:t>Programación didáctica: Montaje y mantenimiento de sistemas y componentes informáticos</w:t>
          </w:r>
        </w:p>
        <w:p w:rsidR="00326B48" w:rsidRDefault="00A3715B">
          <w:pPr>
            <w:pBdr>
              <w:top w:val="nil"/>
              <w:left w:val="nil"/>
              <w:bottom w:val="nil"/>
              <w:right w:val="nil"/>
              <w:between w:val="nil"/>
            </w:pBdr>
            <w:tabs>
              <w:tab w:val="center" w:pos="4252"/>
              <w:tab w:val="right" w:pos="8504"/>
            </w:tabs>
            <w:jc w:val="center"/>
            <w:rPr>
              <w:color w:val="000000"/>
            </w:rPr>
          </w:pPr>
          <w:r>
            <w:rPr>
              <w:color w:val="000000"/>
            </w:rPr>
            <w:t>FPB informática y comunicaciones</w:t>
          </w:r>
        </w:p>
        <w:p w:rsidR="00326B48" w:rsidRDefault="00A3715B" w:rsidP="00144662">
          <w:pPr>
            <w:pBdr>
              <w:top w:val="nil"/>
              <w:left w:val="nil"/>
              <w:bottom w:val="nil"/>
              <w:right w:val="nil"/>
              <w:between w:val="nil"/>
            </w:pBdr>
            <w:tabs>
              <w:tab w:val="center" w:pos="4252"/>
              <w:tab w:val="right" w:pos="8504"/>
            </w:tabs>
            <w:jc w:val="center"/>
            <w:rPr>
              <w:color w:val="000000"/>
            </w:rPr>
          </w:pPr>
          <w:r>
            <w:rPr>
              <w:color w:val="000000"/>
            </w:rPr>
            <w:t>Curso 202</w:t>
          </w:r>
          <w:r w:rsidR="00144662">
            <w:rPr>
              <w:color w:val="000000"/>
            </w:rPr>
            <w:t>3</w:t>
          </w:r>
          <w:r>
            <w:rPr>
              <w:color w:val="000000"/>
            </w:rPr>
            <w:t>/202</w:t>
          </w:r>
          <w:r w:rsidR="00144662">
            <w:rPr>
              <w:color w:val="000000"/>
            </w:rPr>
            <w:t>4</w:t>
          </w:r>
        </w:p>
      </w:tc>
    </w:tr>
  </w:tbl>
  <w:p w:rsidR="00326B48" w:rsidRDefault="00326B48">
    <w:pPr>
      <w:pBdr>
        <w:top w:val="nil"/>
        <w:left w:val="nil"/>
        <w:bottom w:val="nil"/>
        <w:right w:val="nil"/>
        <w:between w:val="nil"/>
      </w:pBdr>
      <w:tabs>
        <w:tab w:val="center" w:pos="4252"/>
        <w:tab w:val="right" w:pos="8504"/>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3406"/>
    <w:multiLevelType w:val="multilevel"/>
    <w:tmpl w:val="20DC00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C4E465A"/>
    <w:multiLevelType w:val="multilevel"/>
    <w:tmpl w:val="74880AEA"/>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
    <w:nsid w:val="33417F7C"/>
    <w:multiLevelType w:val="multilevel"/>
    <w:tmpl w:val="5F8ABAE2"/>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3">
    <w:nsid w:val="7C035DAF"/>
    <w:multiLevelType w:val="multilevel"/>
    <w:tmpl w:val="769E288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nsid w:val="7E414927"/>
    <w:multiLevelType w:val="multilevel"/>
    <w:tmpl w:val="42E26CC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326B48"/>
    <w:rsid w:val="00144662"/>
    <w:rsid w:val="00326B48"/>
    <w:rsid w:val="00A3715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es-ES" w:eastAsia="es-E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632"/>
  </w:style>
  <w:style w:type="paragraph" w:styleId="Ttulo1">
    <w:name w:val="heading 1"/>
    <w:basedOn w:val="Normal"/>
    <w:next w:val="Normal"/>
    <w:qFormat/>
    <w:rsid w:val="002F410B"/>
    <w:pPr>
      <w:keepNext/>
      <w:tabs>
        <w:tab w:val="num" w:pos="720"/>
      </w:tabs>
      <w:spacing w:before="240" w:after="60"/>
      <w:ind w:left="720" w:hanging="720"/>
      <w:outlineLvl w:val="0"/>
    </w:pPr>
    <w:rPr>
      <w:rFonts w:ascii="Arial" w:hAnsi="Arial" w:cs="Arial"/>
      <w:b/>
      <w:bCs/>
      <w:kern w:val="32"/>
      <w:sz w:val="32"/>
      <w:szCs w:val="32"/>
    </w:rPr>
  </w:style>
  <w:style w:type="paragraph" w:styleId="Ttulo2">
    <w:name w:val="heading 2"/>
    <w:basedOn w:val="Normal"/>
    <w:next w:val="Normal"/>
    <w:qFormat/>
    <w:rsid w:val="002F410B"/>
    <w:pPr>
      <w:keepNext/>
      <w:tabs>
        <w:tab w:val="num" w:pos="1440"/>
      </w:tabs>
      <w:spacing w:before="240" w:after="60"/>
      <w:ind w:left="1440" w:hanging="720"/>
      <w:outlineLvl w:val="1"/>
    </w:pPr>
    <w:rPr>
      <w:rFonts w:ascii="Arial" w:hAnsi="Arial" w:cs="Arial"/>
      <w:b/>
      <w:bCs/>
      <w:i/>
      <w:iCs/>
      <w:sz w:val="28"/>
      <w:szCs w:val="28"/>
    </w:rPr>
  </w:style>
  <w:style w:type="paragraph" w:styleId="Ttulo3">
    <w:name w:val="heading 3"/>
    <w:basedOn w:val="Normal"/>
    <w:next w:val="Normal"/>
    <w:link w:val="Ttulo3Car"/>
    <w:qFormat/>
    <w:rsid w:val="0039062B"/>
    <w:pPr>
      <w:keepNext/>
      <w:tabs>
        <w:tab w:val="num" w:pos="2160"/>
      </w:tabs>
      <w:spacing w:before="240" w:after="60"/>
      <w:ind w:left="2160" w:hanging="720"/>
      <w:outlineLvl w:val="2"/>
    </w:pPr>
    <w:rPr>
      <w:rFonts w:ascii="Arial" w:hAnsi="Arial" w:cs="Arial"/>
      <w:b/>
      <w:bCs/>
      <w:sz w:val="26"/>
      <w:szCs w:val="26"/>
    </w:rPr>
  </w:style>
  <w:style w:type="paragraph" w:styleId="Ttulo4">
    <w:name w:val="heading 4"/>
    <w:basedOn w:val="Normal"/>
    <w:next w:val="Normal"/>
    <w:link w:val="Ttulo4Car"/>
    <w:unhideWhenUsed/>
    <w:qFormat/>
    <w:rsid w:val="00DA697B"/>
    <w:pPr>
      <w:keepNext/>
      <w:tabs>
        <w:tab w:val="num" w:pos="2880"/>
      </w:tabs>
      <w:spacing w:before="240" w:after="60"/>
      <w:ind w:left="2880" w:hanging="720"/>
      <w:outlineLvl w:val="3"/>
    </w:pPr>
    <w:rPr>
      <w:b/>
      <w:bCs/>
      <w:sz w:val="28"/>
      <w:szCs w:val="28"/>
    </w:rPr>
  </w:style>
  <w:style w:type="paragraph" w:styleId="Ttulo5">
    <w:name w:val="heading 5"/>
    <w:basedOn w:val="Normal"/>
    <w:next w:val="Normal"/>
    <w:link w:val="Ttulo5Car"/>
    <w:unhideWhenUsed/>
    <w:qFormat/>
    <w:rsid w:val="00DA697B"/>
    <w:pPr>
      <w:tabs>
        <w:tab w:val="num" w:pos="3600"/>
      </w:tabs>
      <w:spacing w:before="240" w:after="60"/>
      <w:ind w:left="3600" w:hanging="720"/>
      <w:outlineLvl w:val="4"/>
    </w:pPr>
    <w:rPr>
      <w:b/>
      <w:bCs/>
      <w:i/>
      <w:iCs/>
      <w:sz w:val="26"/>
      <w:szCs w:val="26"/>
    </w:rPr>
  </w:style>
  <w:style w:type="paragraph" w:styleId="Ttulo6">
    <w:name w:val="heading 6"/>
    <w:basedOn w:val="Normal"/>
    <w:next w:val="Normal"/>
    <w:link w:val="Ttulo6Car"/>
    <w:unhideWhenUsed/>
    <w:qFormat/>
    <w:rsid w:val="00DA697B"/>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nhideWhenUsed/>
    <w:qFormat/>
    <w:rsid w:val="00DA697B"/>
    <w:pPr>
      <w:tabs>
        <w:tab w:val="num" w:pos="5040"/>
      </w:tabs>
      <w:spacing w:before="240" w:after="60"/>
      <w:ind w:left="5040" w:hanging="720"/>
      <w:outlineLvl w:val="6"/>
    </w:pPr>
  </w:style>
  <w:style w:type="paragraph" w:styleId="Ttulo8">
    <w:name w:val="heading 8"/>
    <w:basedOn w:val="Normal"/>
    <w:next w:val="Normal"/>
    <w:link w:val="Ttulo8Car"/>
    <w:unhideWhenUsed/>
    <w:qFormat/>
    <w:rsid w:val="00DA697B"/>
    <w:pPr>
      <w:tabs>
        <w:tab w:val="num" w:pos="5760"/>
      </w:tabs>
      <w:spacing w:before="240" w:after="60"/>
      <w:ind w:left="5760" w:hanging="720"/>
      <w:outlineLvl w:val="7"/>
    </w:pPr>
    <w:rPr>
      <w:i/>
      <w:iCs/>
    </w:rPr>
  </w:style>
  <w:style w:type="paragraph" w:styleId="Ttulo9">
    <w:name w:val="heading 9"/>
    <w:basedOn w:val="Normal"/>
    <w:next w:val="Normal"/>
    <w:link w:val="Ttulo9Car"/>
    <w:unhideWhenUsed/>
    <w:qFormat/>
    <w:rsid w:val="00DA697B"/>
    <w:pPr>
      <w:tabs>
        <w:tab w:val="num" w:pos="6480"/>
      </w:tabs>
      <w:spacing w:before="240" w:after="60"/>
      <w:ind w:left="6480" w:hanging="72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326B48"/>
  </w:style>
  <w:style w:type="table" w:customStyle="1" w:styleId="TableNormal">
    <w:name w:val="Table Normal"/>
    <w:rsid w:val="00326B48"/>
    <w:tblPr>
      <w:tblCellMar>
        <w:top w:w="0" w:type="dxa"/>
        <w:left w:w="0" w:type="dxa"/>
        <w:bottom w:w="0" w:type="dxa"/>
        <w:right w:w="0" w:type="dxa"/>
      </w:tblCellMar>
    </w:tblPr>
  </w:style>
  <w:style w:type="paragraph" w:styleId="Ttulo">
    <w:name w:val="Title"/>
    <w:basedOn w:val="Normal"/>
    <w:next w:val="Normal"/>
    <w:link w:val="TtuloCar"/>
    <w:qFormat/>
    <w:rsid w:val="00DA697B"/>
    <w:pPr>
      <w:spacing w:before="240" w:after="60"/>
      <w:jc w:val="center"/>
      <w:outlineLvl w:val="0"/>
    </w:pPr>
    <w:rPr>
      <w:rFonts w:ascii="Cambria" w:hAnsi="Cambria"/>
      <w:b/>
      <w:bCs/>
      <w:kern w:val="28"/>
      <w:sz w:val="32"/>
      <w:szCs w:val="32"/>
    </w:rPr>
  </w:style>
  <w:style w:type="paragraph" w:styleId="Encabezado">
    <w:name w:val="header"/>
    <w:basedOn w:val="Normal"/>
    <w:link w:val="EncabezadoCar"/>
    <w:rsid w:val="002F410B"/>
    <w:pPr>
      <w:tabs>
        <w:tab w:val="center" w:pos="4252"/>
        <w:tab w:val="right" w:pos="8504"/>
      </w:tabs>
    </w:pPr>
  </w:style>
  <w:style w:type="paragraph" w:styleId="Piedepgina">
    <w:name w:val="footer"/>
    <w:basedOn w:val="Normal"/>
    <w:rsid w:val="002F410B"/>
    <w:pPr>
      <w:tabs>
        <w:tab w:val="center" w:pos="4252"/>
        <w:tab w:val="right" w:pos="8504"/>
      </w:tabs>
    </w:pPr>
  </w:style>
  <w:style w:type="character" w:customStyle="1" w:styleId="EncabezadoCar">
    <w:name w:val="Encabezado Car"/>
    <w:link w:val="Encabezado"/>
    <w:rsid w:val="002F410B"/>
    <w:rPr>
      <w:sz w:val="24"/>
      <w:szCs w:val="24"/>
      <w:lang w:val="es-ES" w:eastAsia="es-ES" w:bidi="ar-SA"/>
    </w:rPr>
  </w:style>
  <w:style w:type="paragraph" w:styleId="TDC1">
    <w:name w:val="toc 1"/>
    <w:basedOn w:val="Normal"/>
    <w:next w:val="Normal"/>
    <w:autoRedefine/>
    <w:uiPriority w:val="39"/>
    <w:rsid w:val="00627135"/>
  </w:style>
  <w:style w:type="paragraph" w:styleId="TDC2">
    <w:name w:val="toc 2"/>
    <w:basedOn w:val="Normal"/>
    <w:next w:val="Normal"/>
    <w:autoRedefine/>
    <w:uiPriority w:val="39"/>
    <w:rsid w:val="00627135"/>
    <w:pPr>
      <w:ind w:left="240"/>
    </w:pPr>
  </w:style>
  <w:style w:type="character" w:styleId="Hipervnculo">
    <w:name w:val="Hyperlink"/>
    <w:uiPriority w:val="99"/>
    <w:rsid w:val="00627135"/>
    <w:rPr>
      <w:color w:val="0000FF"/>
      <w:u w:val="single"/>
    </w:rPr>
  </w:style>
  <w:style w:type="table" w:styleId="Tablaconcuadrcula">
    <w:name w:val="Table Grid"/>
    <w:basedOn w:val="Tablanormal"/>
    <w:rsid w:val="004745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rsid w:val="00326B48"/>
    <w:pPr>
      <w:spacing w:after="60"/>
      <w:jc w:val="center"/>
    </w:pPr>
    <w:rPr>
      <w:rFonts w:ascii="Cambria" w:eastAsia="Cambria" w:hAnsi="Cambria" w:cs="Cambria"/>
    </w:rPr>
  </w:style>
  <w:style w:type="character" w:customStyle="1" w:styleId="SubttuloCar">
    <w:name w:val="Subtítulo Car"/>
    <w:link w:val="Subttulo"/>
    <w:rsid w:val="00D9538B"/>
    <w:rPr>
      <w:rFonts w:ascii="Cambria" w:eastAsia="Times New Roman" w:hAnsi="Cambria" w:cs="Times New Roman"/>
      <w:sz w:val="24"/>
      <w:szCs w:val="24"/>
    </w:rPr>
  </w:style>
  <w:style w:type="paragraph" w:styleId="Prrafodelista">
    <w:name w:val="List Paragraph"/>
    <w:basedOn w:val="Normal"/>
    <w:uiPriority w:val="34"/>
    <w:qFormat/>
    <w:rsid w:val="00912BA9"/>
    <w:pPr>
      <w:ind w:left="708"/>
    </w:pPr>
    <w:rPr>
      <w:sz w:val="20"/>
      <w:szCs w:val="20"/>
      <w:lang w:eastAsia="en-US"/>
    </w:rPr>
  </w:style>
  <w:style w:type="paragraph" w:styleId="TDC3">
    <w:name w:val="toc 3"/>
    <w:basedOn w:val="Normal"/>
    <w:next w:val="Normal"/>
    <w:autoRedefine/>
    <w:uiPriority w:val="39"/>
    <w:rsid w:val="00E55D14"/>
    <w:pPr>
      <w:ind w:left="480"/>
    </w:pPr>
  </w:style>
  <w:style w:type="paragraph" w:customStyle="1" w:styleId="Textopredeterminado">
    <w:name w:val="Texto predeterminado"/>
    <w:basedOn w:val="Normal"/>
    <w:rsid w:val="00B77357"/>
    <w:rPr>
      <w:noProof/>
      <w:szCs w:val="20"/>
      <w:lang w:eastAsia="en-US"/>
    </w:rPr>
  </w:style>
  <w:style w:type="paragraph" w:styleId="Sangra2detindependiente">
    <w:name w:val="Body Text Indent 2"/>
    <w:basedOn w:val="Normal"/>
    <w:link w:val="Sangra2detindependienteCar"/>
    <w:rsid w:val="00DD1DD2"/>
    <w:pPr>
      <w:tabs>
        <w:tab w:val="left" w:pos="-1440"/>
        <w:tab w:val="left" w:pos="-720"/>
        <w:tab w:val="left" w:pos="317"/>
        <w:tab w:val="left" w:pos="470"/>
        <w:tab w:val="left" w:pos="720"/>
        <w:tab w:val="left" w:pos="893"/>
        <w:tab w:val="left" w:pos="1440"/>
        <w:tab w:val="left" w:pos="2160"/>
        <w:tab w:val="left" w:pos="2880"/>
        <w:tab w:val="left" w:pos="3600"/>
        <w:tab w:val="left" w:pos="4320"/>
        <w:tab w:val="left" w:pos="5040"/>
        <w:tab w:val="left" w:pos="5760"/>
      </w:tabs>
      <w:spacing w:line="240" w:lineRule="atLeast"/>
      <w:ind w:left="470" w:hanging="470"/>
    </w:pPr>
    <w:rPr>
      <w:spacing w:val="-3"/>
      <w:lang w:val="es-ES_tradnl"/>
    </w:rPr>
  </w:style>
  <w:style w:type="character" w:customStyle="1" w:styleId="Sangra2detindependienteCar">
    <w:name w:val="Sangría 2 de t. independiente Car"/>
    <w:link w:val="Sangra2detindependiente"/>
    <w:rsid w:val="00DD1DD2"/>
    <w:rPr>
      <w:spacing w:val="-3"/>
      <w:sz w:val="24"/>
      <w:szCs w:val="24"/>
      <w:lang w:val="es-ES_tradnl"/>
    </w:rPr>
  </w:style>
  <w:style w:type="character" w:customStyle="1" w:styleId="Ttulo3Car">
    <w:name w:val="Título 3 Car"/>
    <w:link w:val="Ttulo3"/>
    <w:rsid w:val="00A06A3A"/>
    <w:rPr>
      <w:rFonts w:ascii="Arial" w:hAnsi="Arial" w:cs="Arial"/>
      <w:b/>
      <w:bCs/>
      <w:sz w:val="26"/>
      <w:szCs w:val="26"/>
    </w:rPr>
  </w:style>
  <w:style w:type="character" w:customStyle="1" w:styleId="Ttulo4Car">
    <w:name w:val="Título 4 Car"/>
    <w:link w:val="Ttulo4"/>
    <w:rsid w:val="00DA697B"/>
    <w:rPr>
      <w:b/>
      <w:bCs/>
      <w:sz w:val="28"/>
      <w:szCs w:val="28"/>
    </w:rPr>
  </w:style>
  <w:style w:type="character" w:customStyle="1" w:styleId="Ttulo5Car">
    <w:name w:val="Título 5 Car"/>
    <w:link w:val="Ttulo5"/>
    <w:rsid w:val="00DA697B"/>
    <w:rPr>
      <w:b/>
      <w:bCs/>
      <w:i/>
      <w:iCs/>
      <w:sz w:val="26"/>
      <w:szCs w:val="26"/>
    </w:rPr>
  </w:style>
  <w:style w:type="character" w:customStyle="1" w:styleId="Ttulo6Car">
    <w:name w:val="Título 6 Car"/>
    <w:link w:val="Ttulo6"/>
    <w:rsid w:val="00DA697B"/>
    <w:rPr>
      <w:b/>
      <w:bCs/>
      <w:sz w:val="22"/>
      <w:szCs w:val="22"/>
    </w:rPr>
  </w:style>
  <w:style w:type="character" w:customStyle="1" w:styleId="Ttulo7Car">
    <w:name w:val="Título 7 Car"/>
    <w:link w:val="Ttulo7"/>
    <w:rsid w:val="00DA697B"/>
  </w:style>
  <w:style w:type="character" w:customStyle="1" w:styleId="Ttulo8Car">
    <w:name w:val="Título 8 Car"/>
    <w:link w:val="Ttulo8"/>
    <w:rsid w:val="00DA697B"/>
    <w:rPr>
      <w:i/>
      <w:iCs/>
    </w:rPr>
  </w:style>
  <w:style w:type="character" w:customStyle="1" w:styleId="Ttulo9Car">
    <w:name w:val="Título 9 Car"/>
    <w:link w:val="Ttulo9"/>
    <w:rsid w:val="00DA697B"/>
    <w:rPr>
      <w:rFonts w:ascii="Cambria" w:hAnsi="Cambria"/>
      <w:sz w:val="22"/>
      <w:szCs w:val="22"/>
    </w:rPr>
  </w:style>
  <w:style w:type="character" w:customStyle="1" w:styleId="TtuloCar">
    <w:name w:val="Título Car"/>
    <w:link w:val="Ttulo"/>
    <w:rsid w:val="00DA697B"/>
    <w:rPr>
      <w:rFonts w:ascii="Cambria" w:eastAsia="Times New Roman" w:hAnsi="Cambria" w:cs="Times New Roman"/>
      <w:b/>
      <w:bCs/>
      <w:kern w:val="28"/>
      <w:sz w:val="32"/>
      <w:szCs w:val="32"/>
    </w:rPr>
  </w:style>
  <w:style w:type="paragraph" w:styleId="Textodeglobo">
    <w:name w:val="Balloon Text"/>
    <w:basedOn w:val="Normal"/>
    <w:link w:val="TextodegloboCar"/>
    <w:rsid w:val="00FF193A"/>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FF193A"/>
    <w:rPr>
      <w:rFonts w:ascii="Tahoma" w:hAnsi="Tahoma" w:cs="Tahoma"/>
      <w:sz w:val="16"/>
      <w:szCs w:val="16"/>
    </w:rPr>
  </w:style>
  <w:style w:type="table" w:customStyle="1" w:styleId="a">
    <w:basedOn w:val="TableNormal"/>
    <w:rsid w:val="00326B48"/>
    <w:tblPr>
      <w:tblStyleRowBandSize w:val="1"/>
      <w:tblStyleColBandSize w:val="1"/>
      <w:tblCellMar>
        <w:top w:w="0" w:type="dxa"/>
        <w:left w:w="103" w:type="dxa"/>
        <w:bottom w:w="0" w:type="dxa"/>
        <w:right w:w="108" w:type="dxa"/>
      </w:tblCellMar>
    </w:tblPr>
  </w:style>
  <w:style w:type="table" w:customStyle="1" w:styleId="a0">
    <w:basedOn w:val="TableNormal"/>
    <w:rsid w:val="00326B48"/>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IgKbTa4qDEG+K2vCxvjREGVO6Q==">AMUW2mUdlOTTf9ILgnYd+T5kXodWL3TDbtpwW090DUtfoFiadxCLkaMFgZHBFXZlJa/ZaXKPngabQGoVU8MTIxP8WG7NxMOlt3Hmv8lonWbK8MwF7K3eXqE8JLa0OC6+Wv2Zk8Pvwl2TH0H7gILtuC2ae032sf6s11vqB9xz6frsps88ZSS2E0w8OrtzGzJfRa14NX0qx3Fyb4/iLHeLFCxHtb32KV1u76bfQJ2rdeYnUBq9QkVheDo=</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98B7035-A706-4037-A680-462FABAB8F83}"/>
</file>

<file path=customXml/itemProps3.xml><?xml version="1.0" encoding="utf-8"?>
<ds:datastoreItem xmlns:ds="http://schemas.openxmlformats.org/officeDocument/2006/customXml" ds:itemID="{2B862BC3-9E86-41C1-A6C5-FA294E911A8F}"/>
</file>

<file path=customXml/itemProps4.xml><?xml version="1.0" encoding="utf-8"?>
<ds:datastoreItem xmlns:ds="http://schemas.openxmlformats.org/officeDocument/2006/customXml" ds:itemID="{BCC6B377-BD16-402C-B4B2-BAB81C05C564}"/>
</file>

<file path=docProps/app.xml><?xml version="1.0" encoding="utf-8"?>
<Properties xmlns="http://schemas.openxmlformats.org/officeDocument/2006/extended-properties" xmlns:vt="http://schemas.openxmlformats.org/officeDocument/2006/docPropsVTypes">
  <Template>Normal.dotm</Template>
  <TotalTime>0</TotalTime>
  <Pages>14</Pages>
  <Words>2552</Words>
  <Characters>14039</Characters>
  <Application>Microsoft Office Word</Application>
  <DocSecurity>0</DocSecurity>
  <Lines>116</Lines>
  <Paragraphs>33</Paragraphs>
  <ScaleCrop>false</ScaleCrop>
  <Company/>
  <LinksUpToDate>false</LinksUpToDate>
  <CharactersWithSpaces>16558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usuario</cp:lastModifiedBy>
  <cp:revision>2</cp:revision>
  <dcterms:created xsi:type="dcterms:W3CDTF">2021-09-30T17:03:00Z</dcterms:created>
  <dcterms:modified xsi:type="dcterms:W3CDTF">2023-10-24T23:40:00Z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