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66FE7" w:rsidRDefault="00266FE7">
      <w:pPr>
        <w:rPr>
          <w:b/>
        </w:rPr>
      </w:pPr>
    </w:p>
    <w:p w14:paraId="0A37501D" w14:textId="77777777" w:rsidR="00266FE7" w:rsidRDefault="00266FE7">
      <w:pPr>
        <w:rPr>
          <w:b/>
        </w:rPr>
      </w:pPr>
    </w:p>
    <w:p w14:paraId="5DAB6C7B" w14:textId="77777777" w:rsidR="00266FE7" w:rsidRDefault="00266FE7">
      <w:pPr>
        <w:rPr>
          <w:b/>
        </w:rPr>
      </w:pPr>
    </w:p>
    <w:p w14:paraId="02EB378F" w14:textId="77777777" w:rsidR="00266FE7" w:rsidRDefault="00266FE7">
      <w:pPr>
        <w:rPr>
          <w:b/>
        </w:rPr>
      </w:pPr>
    </w:p>
    <w:p w14:paraId="6A05A809" w14:textId="77777777" w:rsidR="00266FE7" w:rsidRDefault="00266FE7">
      <w:pPr>
        <w:rPr>
          <w:b/>
        </w:rPr>
      </w:pPr>
    </w:p>
    <w:p w14:paraId="5A39BBE3" w14:textId="77777777" w:rsidR="00266FE7" w:rsidRDefault="00266FE7">
      <w:pPr>
        <w:rPr>
          <w:b/>
        </w:rPr>
      </w:pPr>
    </w:p>
    <w:p w14:paraId="25661323" w14:textId="77777777" w:rsidR="00EE739C" w:rsidRPr="00A052C1" w:rsidRDefault="00EE739C" w:rsidP="00EE739C">
      <w:pPr>
        <w:jc w:val="center"/>
        <w:rPr>
          <w:rFonts w:ascii="Cambria" w:hAnsi="Cambria"/>
          <w:b/>
          <w:color w:val="FF0000"/>
          <w:sz w:val="48"/>
          <w:szCs w:val="48"/>
        </w:rPr>
      </w:pPr>
      <w:r>
        <w:rPr>
          <w:rFonts w:ascii="Cambria" w:hAnsi="Cambria"/>
          <w:b/>
          <w:sz w:val="48"/>
          <w:szCs w:val="48"/>
        </w:rPr>
        <w:t>Programación didáctica de</w:t>
      </w:r>
      <w:r w:rsidRPr="00792D7E">
        <w:rPr>
          <w:rFonts w:ascii="Cambria" w:hAnsi="Cambria"/>
          <w:b/>
          <w:color w:val="auto"/>
          <w:sz w:val="48"/>
          <w:szCs w:val="48"/>
        </w:rPr>
        <w:t xml:space="preserve">l módulo: </w:t>
      </w:r>
      <w:r w:rsidRPr="00E46DE0">
        <w:rPr>
          <w:rFonts w:ascii="Cambria" w:hAnsi="Cambria"/>
          <w:b/>
          <w:i/>
          <w:color w:val="000000" w:themeColor="text1"/>
          <w:sz w:val="48"/>
          <w:szCs w:val="48"/>
        </w:rPr>
        <w:t>Lenguajes de Marcas y Sistemas de Gestión de Información</w:t>
      </w:r>
    </w:p>
    <w:p w14:paraId="41C8F396" w14:textId="77777777" w:rsidR="00266FE7" w:rsidRDefault="00266FE7">
      <w:pPr>
        <w:jc w:val="center"/>
        <w:rPr>
          <w:rFonts w:ascii="Cambria" w:hAnsi="Cambria"/>
          <w:b/>
          <w:color w:val="FF0000"/>
          <w:sz w:val="48"/>
          <w:szCs w:val="48"/>
        </w:rPr>
      </w:pPr>
    </w:p>
    <w:p w14:paraId="1CED8048" w14:textId="77777777" w:rsidR="00EE739C" w:rsidRPr="00A052C1" w:rsidRDefault="00EE739C" w:rsidP="00EE739C">
      <w:pPr>
        <w:jc w:val="center"/>
        <w:rPr>
          <w:rFonts w:ascii="Cambria" w:hAnsi="Cambria"/>
          <w:b/>
          <w:i/>
          <w:color w:val="000000" w:themeColor="text1"/>
          <w:sz w:val="48"/>
          <w:szCs w:val="48"/>
        </w:rPr>
      </w:pPr>
      <w:r w:rsidRPr="00A052C1">
        <w:rPr>
          <w:rFonts w:ascii="Cambria" w:hAnsi="Cambria"/>
          <w:b/>
          <w:color w:val="000000" w:themeColor="text1"/>
          <w:sz w:val="48"/>
          <w:szCs w:val="48"/>
        </w:rPr>
        <w:t xml:space="preserve">Ciclo formativo: </w:t>
      </w:r>
      <w:r w:rsidRPr="00A052C1">
        <w:rPr>
          <w:rFonts w:ascii="Cambria" w:hAnsi="Cambria"/>
          <w:b/>
          <w:i/>
          <w:iCs/>
          <w:color w:val="000000" w:themeColor="text1"/>
          <w:sz w:val="48"/>
          <w:szCs w:val="48"/>
        </w:rPr>
        <w:t>Desarrollo de Aplicaciones Web</w:t>
      </w:r>
    </w:p>
    <w:p w14:paraId="72A3D3EC" w14:textId="77777777" w:rsidR="001F6D93" w:rsidRDefault="001F6D93">
      <w:pPr>
        <w:jc w:val="center"/>
        <w:rPr>
          <w:rFonts w:ascii="Cambria" w:hAnsi="Cambria"/>
          <w:b/>
          <w:color w:val="FF0000"/>
          <w:sz w:val="48"/>
          <w:szCs w:val="48"/>
        </w:rPr>
      </w:pPr>
    </w:p>
    <w:p w14:paraId="48FEA2B4" w14:textId="77777777" w:rsidR="00EE739C" w:rsidRDefault="00EE739C" w:rsidP="00EE739C">
      <w:pPr>
        <w:jc w:val="center"/>
        <w:rPr>
          <w:rFonts w:ascii="Cambria" w:hAnsi="Cambria"/>
          <w:b/>
          <w:sz w:val="48"/>
          <w:szCs w:val="48"/>
          <w:highlight w:val="yellow"/>
        </w:rPr>
      </w:pPr>
      <w:r>
        <w:rPr>
          <w:rFonts w:ascii="Cambria" w:hAnsi="Cambria"/>
          <w:b/>
          <w:sz w:val="48"/>
          <w:szCs w:val="48"/>
        </w:rPr>
        <w:t xml:space="preserve">Curso: </w:t>
      </w:r>
      <w:r w:rsidRPr="00A052C1">
        <w:rPr>
          <w:rFonts w:ascii="Cambria" w:hAnsi="Cambria"/>
          <w:b/>
          <w:sz w:val="48"/>
          <w:szCs w:val="48"/>
        </w:rPr>
        <w:t>2023/2024</w:t>
      </w:r>
    </w:p>
    <w:p w14:paraId="0D0B940D" w14:textId="77777777" w:rsidR="001F6D93" w:rsidRDefault="001F6D93">
      <w:pPr>
        <w:jc w:val="center"/>
        <w:rPr>
          <w:rFonts w:ascii="Cambria" w:hAnsi="Cambria"/>
          <w:b/>
          <w:sz w:val="48"/>
          <w:szCs w:val="48"/>
          <w:highlight w:val="yellow"/>
        </w:rPr>
      </w:pPr>
    </w:p>
    <w:p w14:paraId="0D91EA34" w14:textId="77777777" w:rsidR="00EE739C" w:rsidRDefault="00EE739C" w:rsidP="00EE739C">
      <w:pPr>
        <w:jc w:val="center"/>
        <w:rPr>
          <w:rFonts w:ascii="Cambria" w:hAnsi="Cambria"/>
          <w:b/>
          <w:sz w:val="48"/>
          <w:szCs w:val="48"/>
        </w:rPr>
      </w:pPr>
      <w:r w:rsidRPr="001F6D93">
        <w:rPr>
          <w:rFonts w:ascii="Cambria" w:hAnsi="Cambria"/>
          <w:b/>
          <w:color w:val="auto"/>
          <w:sz w:val="48"/>
          <w:szCs w:val="48"/>
        </w:rPr>
        <w:t>Profesor</w:t>
      </w:r>
      <w:r w:rsidRPr="00A052C1">
        <w:rPr>
          <w:rFonts w:ascii="Cambria" w:hAnsi="Cambria"/>
          <w:b/>
          <w:color w:val="auto"/>
          <w:sz w:val="48"/>
          <w:szCs w:val="48"/>
        </w:rPr>
        <w:t xml:space="preserve">: </w:t>
      </w:r>
      <w:r>
        <w:rPr>
          <w:rFonts w:ascii="Cambria" w:hAnsi="Cambria"/>
          <w:b/>
          <w:i/>
          <w:iCs/>
          <w:color w:val="auto"/>
          <w:sz w:val="48"/>
          <w:szCs w:val="48"/>
        </w:rPr>
        <w:t>Sergio Rubí Guisado</w:t>
      </w:r>
    </w:p>
    <w:p w14:paraId="172CFEFC" w14:textId="4504554A" w:rsidR="43042C41" w:rsidRDefault="43042C41">
      <w:r>
        <w:br w:type="page"/>
      </w:r>
    </w:p>
    <w:p w14:paraId="6EC9306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8AE7FA4" w14:textId="32A2F437" w:rsidR="00EE739C" w:rsidRDefault="009F334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EE739C" w:rsidRPr="004B603B">
        <w:rPr>
          <w:rFonts w:cs="Calibri"/>
          <w:noProof/>
        </w:rPr>
        <w:t>1.</w:t>
      </w:r>
      <w:r w:rsidR="00EE739C">
        <w:rPr>
          <w:rFonts w:asciiTheme="minorHAnsi" w:eastAsiaTheme="minorEastAsia" w:hAnsiTheme="minorHAnsi" w:cstheme="minorBidi"/>
          <w:noProof/>
          <w:color w:val="auto"/>
          <w:kern w:val="2"/>
          <w:sz w:val="22"/>
          <w:szCs w:val="22"/>
          <w14:ligatures w14:val="standardContextual"/>
        </w:rPr>
        <w:tab/>
      </w:r>
      <w:r w:rsidR="00EE739C" w:rsidRPr="004B603B">
        <w:rPr>
          <w:rFonts w:cs="Calibri"/>
          <w:noProof/>
        </w:rPr>
        <w:t>Criterios de evaluación</w:t>
      </w:r>
      <w:r w:rsidR="00EE739C">
        <w:rPr>
          <w:noProof/>
        </w:rPr>
        <w:tab/>
      </w:r>
      <w:r w:rsidR="00EE739C">
        <w:rPr>
          <w:noProof/>
        </w:rPr>
        <w:fldChar w:fldCharType="begin"/>
      </w:r>
      <w:r w:rsidR="00EE739C">
        <w:rPr>
          <w:noProof/>
        </w:rPr>
        <w:instrText xml:space="preserve"> PAGEREF _Toc149318337 \h </w:instrText>
      </w:r>
      <w:r w:rsidR="00EE739C">
        <w:rPr>
          <w:noProof/>
        </w:rPr>
      </w:r>
      <w:r w:rsidR="00EE739C">
        <w:rPr>
          <w:noProof/>
        </w:rPr>
        <w:fldChar w:fldCharType="separate"/>
      </w:r>
      <w:r w:rsidR="00EE739C">
        <w:rPr>
          <w:noProof/>
        </w:rPr>
        <w:t>3</w:t>
      </w:r>
      <w:r w:rsidR="00EE739C">
        <w:rPr>
          <w:noProof/>
        </w:rPr>
        <w:fldChar w:fldCharType="end"/>
      </w:r>
    </w:p>
    <w:p w14:paraId="4963724C" w14:textId="48A68C7F" w:rsidR="00EE739C" w:rsidRDefault="00EE739C">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4B603B">
        <w:rPr>
          <w:rFonts w:cs="Calibri"/>
          <w:noProof/>
        </w:rPr>
        <w:t>2.</w:t>
      </w:r>
      <w:r>
        <w:rPr>
          <w:rFonts w:asciiTheme="minorHAnsi" w:eastAsiaTheme="minorEastAsia" w:hAnsiTheme="minorHAnsi" w:cstheme="minorBidi"/>
          <w:noProof/>
          <w:color w:val="auto"/>
          <w:kern w:val="2"/>
          <w:sz w:val="22"/>
          <w:szCs w:val="22"/>
          <w14:ligatures w14:val="standardContextual"/>
        </w:rPr>
        <w:tab/>
      </w:r>
      <w:r w:rsidRPr="004B603B">
        <w:rPr>
          <w:rFonts w:cs="Calibri"/>
          <w:noProof/>
        </w:rPr>
        <w:t>Criterios de calificación</w:t>
      </w:r>
      <w:r>
        <w:rPr>
          <w:noProof/>
        </w:rPr>
        <w:tab/>
      </w:r>
      <w:r>
        <w:rPr>
          <w:noProof/>
        </w:rPr>
        <w:fldChar w:fldCharType="begin"/>
      </w:r>
      <w:r>
        <w:rPr>
          <w:noProof/>
        </w:rPr>
        <w:instrText xml:space="preserve"> PAGEREF _Toc149318338 \h </w:instrText>
      </w:r>
      <w:r>
        <w:rPr>
          <w:noProof/>
        </w:rPr>
      </w:r>
      <w:r>
        <w:rPr>
          <w:noProof/>
        </w:rPr>
        <w:fldChar w:fldCharType="separate"/>
      </w:r>
      <w:r>
        <w:rPr>
          <w:noProof/>
        </w:rPr>
        <w:t>5</w:t>
      </w:r>
      <w:r>
        <w:rPr>
          <w:noProof/>
        </w:rPr>
        <w:fldChar w:fldCharType="end"/>
      </w:r>
    </w:p>
    <w:p w14:paraId="07249E89" w14:textId="1F9FF7DE" w:rsidR="00EE739C" w:rsidRDefault="00EE739C">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4B603B">
        <w:rPr>
          <w:rFonts w:cs="Calibri"/>
          <w:noProof/>
        </w:rPr>
        <w:t>3.</w:t>
      </w:r>
      <w:r>
        <w:rPr>
          <w:rFonts w:asciiTheme="minorHAnsi" w:eastAsiaTheme="minorEastAsia" w:hAnsiTheme="minorHAnsi" w:cstheme="minorBidi"/>
          <w:noProof/>
          <w:color w:val="auto"/>
          <w:kern w:val="2"/>
          <w:sz w:val="22"/>
          <w:szCs w:val="22"/>
          <w14:ligatures w14:val="standardContextual"/>
        </w:rPr>
        <w:tab/>
      </w:r>
      <w:r w:rsidRPr="004B603B">
        <w:rPr>
          <w:rFonts w:cs="Calibri"/>
          <w:noProof/>
        </w:rPr>
        <w:t>Recuperación</w:t>
      </w:r>
      <w:r>
        <w:rPr>
          <w:noProof/>
        </w:rPr>
        <w:tab/>
      </w:r>
      <w:r>
        <w:rPr>
          <w:noProof/>
        </w:rPr>
        <w:fldChar w:fldCharType="begin"/>
      </w:r>
      <w:r>
        <w:rPr>
          <w:noProof/>
        </w:rPr>
        <w:instrText xml:space="preserve"> PAGEREF _Toc149318339 \h </w:instrText>
      </w:r>
      <w:r>
        <w:rPr>
          <w:noProof/>
        </w:rPr>
      </w:r>
      <w:r>
        <w:rPr>
          <w:noProof/>
        </w:rPr>
        <w:fldChar w:fldCharType="separate"/>
      </w:r>
      <w:r>
        <w:rPr>
          <w:noProof/>
        </w:rPr>
        <w:t>8</w:t>
      </w:r>
      <w:r>
        <w:rPr>
          <w:noProof/>
        </w:rPr>
        <w:fldChar w:fldCharType="end"/>
      </w:r>
    </w:p>
    <w:p w14:paraId="22E2A7D7" w14:textId="0C26EA7D" w:rsidR="00EE739C" w:rsidRDefault="00EE739C">
      <w:pPr>
        <w:pStyle w:val="TDC3"/>
        <w:tabs>
          <w:tab w:val="right" w:leader="dot" w:pos="8494"/>
        </w:tabs>
        <w:rPr>
          <w:rFonts w:asciiTheme="minorHAnsi" w:eastAsiaTheme="minorEastAsia" w:hAnsiTheme="minorHAnsi" w:cstheme="minorBidi"/>
          <w:noProof/>
          <w:color w:val="auto"/>
          <w:kern w:val="2"/>
          <w:sz w:val="22"/>
          <w:szCs w:val="22"/>
          <w14:ligatures w14:val="standardContextual"/>
        </w:rPr>
      </w:pPr>
      <w:r w:rsidRPr="004B603B">
        <w:rPr>
          <w:rFonts w:cs="Calibri"/>
          <w:noProof/>
        </w:rPr>
        <w:t>Planificación de las actividades de recuperación de los módulos no superados</w:t>
      </w:r>
      <w:r>
        <w:rPr>
          <w:noProof/>
        </w:rPr>
        <w:tab/>
      </w:r>
      <w:r>
        <w:rPr>
          <w:noProof/>
        </w:rPr>
        <w:fldChar w:fldCharType="begin"/>
      </w:r>
      <w:r>
        <w:rPr>
          <w:noProof/>
        </w:rPr>
        <w:instrText xml:space="preserve"> PAGEREF _Toc149318340 \h </w:instrText>
      </w:r>
      <w:r>
        <w:rPr>
          <w:noProof/>
        </w:rPr>
      </w:r>
      <w:r>
        <w:rPr>
          <w:noProof/>
        </w:rPr>
        <w:fldChar w:fldCharType="separate"/>
      </w:r>
      <w:r>
        <w:rPr>
          <w:noProof/>
        </w:rPr>
        <w:t>9</w:t>
      </w:r>
      <w:r>
        <w:rPr>
          <w:noProof/>
        </w:rPr>
        <w:fldChar w:fldCharType="end"/>
      </w:r>
    </w:p>
    <w:p w14:paraId="0E27B00A" w14:textId="6C4DB42D" w:rsidR="00266FE7" w:rsidRDefault="009F3348">
      <w:pPr>
        <w:pStyle w:val="ndice1"/>
        <w:tabs>
          <w:tab w:val="right" w:leader="dot" w:pos="8504"/>
        </w:tabs>
        <w:rPr>
          <w:rStyle w:val="Enlacedelndice"/>
        </w:rPr>
      </w:pPr>
      <w:r>
        <w:fldChar w:fldCharType="end"/>
      </w:r>
    </w:p>
    <w:p w14:paraId="60061E4C" w14:textId="77777777" w:rsidR="00266FE7" w:rsidRDefault="00266FE7">
      <w:pPr>
        <w:pStyle w:val="ndice1"/>
        <w:tabs>
          <w:tab w:val="right" w:leader="dot" w:pos="8504"/>
        </w:tabs>
      </w:pPr>
    </w:p>
    <w:p w14:paraId="44EAFD9C" w14:textId="77777777" w:rsidR="00266FE7" w:rsidRDefault="00266FE7"/>
    <w:p w14:paraId="4B94D5A5" w14:textId="77777777" w:rsidR="00266FE7" w:rsidRDefault="00266FE7"/>
    <w:p w14:paraId="3DEEC669"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0237ACA2" w14:textId="4F1D8A4D" w:rsidR="43042C41" w:rsidRDefault="43042C41">
      <w:r>
        <w:br w:type="page"/>
      </w:r>
    </w:p>
    <w:p w14:paraId="27229C3B" w14:textId="18C4A338" w:rsidR="00502BA9" w:rsidRPr="009E24F0" w:rsidRDefault="00502BA9" w:rsidP="00502BA9">
      <w:pPr>
        <w:pStyle w:val="Ttulo2"/>
        <w:numPr>
          <w:ilvl w:val="0"/>
          <w:numId w:val="46"/>
        </w:numPr>
        <w:rPr>
          <w:rFonts w:ascii="Calibri" w:hAnsi="Calibri" w:cs="Calibri"/>
        </w:rPr>
      </w:pPr>
      <w:bookmarkStart w:id="2" w:name="_Toc22722999"/>
      <w:bookmarkStart w:id="3" w:name="_Toc149318337"/>
      <w:r w:rsidRPr="43042C41">
        <w:rPr>
          <w:rFonts w:ascii="Calibri" w:hAnsi="Calibri" w:cs="Calibri"/>
        </w:rPr>
        <w:lastRenderedPageBreak/>
        <w:t>Criterios de evaluación</w:t>
      </w:r>
      <w:bookmarkEnd w:id="2"/>
      <w:bookmarkEnd w:id="3"/>
    </w:p>
    <w:p w14:paraId="2792785A"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las características generales de los lenguajes de marcas.</w:t>
      </w:r>
    </w:p>
    <w:p w14:paraId="391FE3BF"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reconocido las ventajas que proporcionan en el tratamiento de la información.</w:t>
      </w:r>
    </w:p>
    <w:p w14:paraId="1770E211"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clasificado los lenguajes de marcas e identificado los más relevantes.</w:t>
      </w:r>
    </w:p>
    <w:p w14:paraId="609D6B2F"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diferenciado sus ámbitos de aplicación.</w:t>
      </w:r>
    </w:p>
    <w:p w14:paraId="1225CF1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reconocido la necesidad y los ámbitos específicos de aplicación de un lenguaje de marcas de propósito general.</w:t>
      </w:r>
    </w:p>
    <w:p w14:paraId="4F860669"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analizado las características propias del lenguaje XML.</w:t>
      </w:r>
    </w:p>
    <w:p w14:paraId="63B0C34F"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identificado la estructura de un documento XML y sus reglas sintácticas.</w:t>
      </w:r>
    </w:p>
    <w:p w14:paraId="0F418D63"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contrastado la necesidad de crear documentos XML bien formados y la influencia en su procesamiento.</w:t>
      </w:r>
    </w:p>
    <w:p w14:paraId="60D9C0B7"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las ventajas que aportan los espacios de nombres.</w:t>
      </w:r>
    </w:p>
    <w:p w14:paraId="1CC31DB3"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conocen los mecanismos de codificación XML propios de cada idioma.</w:t>
      </w:r>
    </w:p>
    <w:p w14:paraId="0457211D"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conocen los fundamentos básicos de programación.</w:t>
      </w:r>
    </w:p>
    <w:p w14:paraId="1D9E1B2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y clasificado los lenguajes de marcas relacionados con la Web y sus diferentes versiones.</w:t>
      </w:r>
    </w:p>
    <w:p w14:paraId="55842A77"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analizado la estructura de un documento HTML e identificado las secciones que lo componen.</w:t>
      </w:r>
    </w:p>
    <w:p w14:paraId="4A5DF0C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reconocido la funcionalidad de las principales etiquetas y atributos del lenguaje HTML.</w:t>
      </w:r>
    </w:p>
    <w:p w14:paraId="10EA91BB"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establecido las semejanzas y diferencias entre los lenguajes HTML y XHTML.</w:t>
      </w:r>
    </w:p>
    <w:p w14:paraId="11E57672"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reconocido la utilidad de XHTML en los sistemas de gestión de información.</w:t>
      </w:r>
    </w:p>
    <w:p w14:paraId="2AFDC02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herramientas en la creación documentos Web.</w:t>
      </w:r>
    </w:p>
    <w:p w14:paraId="63C0FEEA"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las ventajas que aporta la utilización de hojas de estilo.</w:t>
      </w:r>
    </w:p>
    <w:p w14:paraId="7E004F0A"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aplicado hojas de estilo.</w:t>
      </w:r>
    </w:p>
    <w:p w14:paraId="6CE53262"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las ventajas que aporta la sindicación de contenidos en la gestión y transmisión de la información.</w:t>
      </w:r>
    </w:p>
    <w:p w14:paraId="2FCACE4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definido sus ámbitos de aplicación.</w:t>
      </w:r>
    </w:p>
    <w:p w14:paraId="1257D981"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analizado las tecnologías en que se basa la sindicación de contenidos.</w:t>
      </w:r>
    </w:p>
    <w:p w14:paraId="4F3FD253"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identificado la estructura y la sintaxis de un canal de contenidos.</w:t>
      </w:r>
    </w:p>
    <w:p w14:paraId="5E749749"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creado y validado canales de contenidos.</w:t>
      </w:r>
    </w:p>
    <w:p w14:paraId="39DCC341"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comprobado la funcionalidad y el acceso a los canales.</w:t>
      </w:r>
    </w:p>
    <w:p w14:paraId="653B787E"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herramientas específicas como agregadores y directorios de canales.</w:t>
      </w:r>
    </w:p>
    <w:p w14:paraId="358A587C"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conocen las características distintivas de distintos formatos de agregación en XML.</w:t>
      </w:r>
    </w:p>
    <w:p w14:paraId="1771574E"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lastRenderedPageBreak/>
        <w:t>Se ha establecido la necesidad de describir la información transmitida en los documentos XML y sus reglas.</w:t>
      </w:r>
    </w:p>
    <w:p w14:paraId="722EFF09"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las tecnologías relacionadas con la definición de documentos XML.</w:t>
      </w:r>
    </w:p>
    <w:p w14:paraId="0FFAE2DA"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analizado la estructura y sintaxis específica utilizada en la descripción.</w:t>
      </w:r>
    </w:p>
    <w:p w14:paraId="26DD6BEF"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creado descripciones de documentos XML.</w:t>
      </w:r>
    </w:p>
    <w:p w14:paraId="1782862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descripciones en la elaboración y validación de documentos XML.</w:t>
      </w:r>
    </w:p>
    <w:p w14:paraId="0560F683"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asociado las descripciones con los documentos.</w:t>
      </w:r>
    </w:p>
    <w:p w14:paraId="73DDB47D"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herramientas específicas.</w:t>
      </w:r>
    </w:p>
    <w:p w14:paraId="1B62026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documentado las descripciones.</w:t>
      </w:r>
    </w:p>
    <w:p w14:paraId="1A028E39"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identificado la necesidad de la conversión de documentos XML.</w:t>
      </w:r>
    </w:p>
    <w:p w14:paraId="6F16D6A7"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establecido ámbitos de aplicación.</w:t>
      </w:r>
    </w:p>
    <w:p w14:paraId="5A35BC7A"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analizado las tecnologías implicadas y su modo de funcionamiento.</w:t>
      </w:r>
    </w:p>
    <w:p w14:paraId="5A8C7F3E"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descrito la sintaxis específica utilizada en la conversión y adaptación de documentos XML.</w:t>
      </w:r>
    </w:p>
    <w:p w14:paraId="5AFA4F1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creado especificaciones de conversión.</w:t>
      </w:r>
    </w:p>
    <w:p w14:paraId="4FB89F23"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y caracterizado herramientas específicas relacionadas con la conversión de documentos XML.</w:t>
      </w:r>
    </w:p>
    <w:p w14:paraId="78BDD8A1"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realizado conversiones con distintos formatos de salida.</w:t>
      </w:r>
    </w:p>
    <w:p w14:paraId="262C8D4E"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documentado y depurado las especificaciones de conversión.</w:t>
      </w:r>
    </w:p>
    <w:p w14:paraId="1635A3B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utilizado el modelo DOM para extraer información de un documento XML.</w:t>
      </w:r>
    </w:p>
    <w:p w14:paraId="22D61D57"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reconoce la importancia del uso de estándares abiertos.</w:t>
      </w:r>
    </w:p>
    <w:p w14:paraId="0B304A22"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los principales métodos de almacenamiento de la información usada en documentos XML.</w:t>
      </w:r>
    </w:p>
    <w:p w14:paraId="56989E51"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los inconvenientes de almacenar información en formato XML.</w:t>
      </w:r>
    </w:p>
    <w:p w14:paraId="37FE6A7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establecido tecnologías eficientes de almacenamiento de información en función de sus características.</w:t>
      </w:r>
    </w:p>
    <w:p w14:paraId="3646ECF6"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sistemas gestores de bases de datos relacionales en el almacenamiento de información en formato XML.</w:t>
      </w:r>
    </w:p>
    <w:p w14:paraId="59FD66C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técnicas específicas para crear documentos XML a partir de información almacenada en bases de datos relacionales.</w:t>
      </w:r>
    </w:p>
    <w:p w14:paraId="695C5F6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identificado las características de los sistemas gestores de bases de datos nativas XML.</w:t>
      </w:r>
    </w:p>
    <w:p w14:paraId="17C478A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instalado y analizado sistemas gestores de bases de datos nativas XML.</w:t>
      </w:r>
    </w:p>
    <w:p w14:paraId="6754E1F9"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utilizado técnicas para gestionar la información almacenada en bases de datos nativas XML.</w:t>
      </w:r>
    </w:p>
    <w:p w14:paraId="3E6E08B7"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lastRenderedPageBreak/>
        <w:t>Se han identificado lenguajes y herramientas para el tratamiento y almacenamiento de información y su inclusión en documentos XML.</w:t>
      </w:r>
    </w:p>
    <w:p w14:paraId="1E51269B"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reconocido las ventajas de los sistemas de gestión y planificación de recursos empresariales.</w:t>
      </w:r>
    </w:p>
    <w:p w14:paraId="2A42BEC8"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evaluado las características de las principales aplicaciones de gestión empresarial.</w:t>
      </w:r>
    </w:p>
    <w:p w14:paraId="5D9DDA8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instalado aplicaciones de gestión empresarial.</w:t>
      </w:r>
    </w:p>
    <w:p w14:paraId="0BD4EE52"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configurado y adaptado las aplicaciones.</w:t>
      </w:r>
    </w:p>
    <w:p w14:paraId="02C776A4"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establecido y verificado el acceso seguro a la información.</w:t>
      </w:r>
    </w:p>
    <w:p w14:paraId="391F238E"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generado informes.</w:t>
      </w:r>
    </w:p>
    <w:p w14:paraId="7AA3DE58"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realizado tareas de integración con aplicaciones ofimáticas.</w:t>
      </w:r>
    </w:p>
    <w:p w14:paraId="7B95CC0D"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realizado procedimientos de extracción de información para su tratamiento e incorporación a diversos sistemas.</w:t>
      </w:r>
    </w:p>
    <w:p w14:paraId="3CC2191E"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realizado tareas de asistencia y resolución de incidencias.</w:t>
      </w:r>
    </w:p>
    <w:p w14:paraId="7D4A5A41"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han elaborado documentos relativos a la explotación de la aplicación.</w:t>
      </w:r>
    </w:p>
    <w:p w14:paraId="28755EF5" w14:textId="77777777" w:rsidR="00EE739C" w:rsidRPr="00EE739C" w:rsidRDefault="00EE739C" w:rsidP="00EE739C">
      <w:pPr>
        <w:pStyle w:val="Prrafodelista"/>
        <w:numPr>
          <w:ilvl w:val="0"/>
          <w:numId w:val="46"/>
        </w:numPr>
        <w:rPr>
          <w:rFonts w:asciiTheme="minorHAnsi" w:hAnsiTheme="minorHAnsi" w:cs="Calibri"/>
          <w:color w:val="000000" w:themeColor="text1"/>
        </w:rPr>
      </w:pPr>
      <w:r w:rsidRPr="00EE739C">
        <w:rPr>
          <w:rFonts w:asciiTheme="minorHAnsi" w:hAnsiTheme="minorHAnsi" w:cs="Calibri"/>
          <w:color w:val="000000" w:themeColor="text1"/>
        </w:rPr>
        <w:t>Se ha procesado información XML procedente una aplicación de gestión empresarial.</w:t>
      </w:r>
    </w:p>
    <w:p w14:paraId="3656B9AB" w14:textId="77777777" w:rsidR="00502BA9" w:rsidRPr="003D6315" w:rsidRDefault="00502BA9" w:rsidP="00502BA9">
      <w:pPr>
        <w:ind w:left="720"/>
        <w:jc w:val="left"/>
      </w:pPr>
    </w:p>
    <w:p w14:paraId="70458EAC" w14:textId="77777777" w:rsidR="00502BA9" w:rsidRDefault="00502BA9" w:rsidP="00EE739C">
      <w:pPr>
        <w:pStyle w:val="Ttulo2"/>
        <w:numPr>
          <w:ilvl w:val="0"/>
          <w:numId w:val="48"/>
        </w:numPr>
        <w:rPr>
          <w:rFonts w:ascii="Calibri" w:hAnsi="Calibri" w:cs="Calibri"/>
        </w:rPr>
      </w:pPr>
      <w:bookmarkStart w:id="4" w:name="_Toc22723000"/>
      <w:bookmarkStart w:id="5" w:name="_Toc149318338"/>
      <w:r w:rsidRPr="003769D4">
        <w:rPr>
          <w:rFonts w:ascii="Calibri" w:hAnsi="Calibri" w:cs="Calibri"/>
        </w:rPr>
        <w:t>Criterios de calificación</w:t>
      </w:r>
      <w:bookmarkStart w:id="6" w:name="_Toc22723001"/>
      <w:bookmarkEnd w:id="4"/>
      <w:bookmarkEnd w:id="5"/>
    </w:p>
    <w:p w14:paraId="47DAA2EC" w14:textId="77777777" w:rsidR="00EE739C" w:rsidRPr="001063AA" w:rsidRDefault="00EE739C" w:rsidP="00EE739C">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29A9182B" w14:textId="77777777" w:rsidR="00EE739C" w:rsidRPr="001063AA" w:rsidRDefault="00EE739C" w:rsidP="00EE739C">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5710FAB1" w14:textId="77777777" w:rsidR="00EE739C" w:rsidRPr="00400B1D" w:rsidRDefault="00EE739C" w:rsidP="00EE739C">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14:paraId="416E46AC" w14:textId="77777777" w:rsidR="00EE739C" w:rsidRPr="00400B1D" w:rsidRDefault="00EE739C" w:rsidP="00EE739C">
      <w:pPr>
        <w:numPr>
          <w:ilvl w:val="1"/>
          <w:numId w:val="41"/>
        </w:numPr>
        <w:suppressAutoHyphens w:val="0"/>
        <w:rPr>
          <w:rFonts w:asciiTheme="minorHAnsi" w:hAnsiTheme="minorHAnsi"/>
          <w:color w:val="000000" w:themeColor="text1"/>
        </w:rPr>
      </w:pPr>
      <w:r>
        <w:rPr>
          <w:rFonts w:asciiTheme="minorHAnsi" w:hAnsiTheme="minorHAnsi"/>
          <w:color w:val="000000" w:themeColor="text1"/>
        </w:rPr>
        <w:t>30</w:t>
      </w:r>
      <w:r w:rsidRPr="00400B1D">
        <w:rPr>
          <w:rFonts w:asciiTheme="minorHAnsi" w:hAnsiTheme="minorHAnsi"/>
          <w:color w:val="000000" w:themeColor="text1"/>
        </w:rPr>
        <w:t>% correcta entrega de todas las actividades enseñanza</w:t>
      </w:r>
      <w:r>
        <w:rPr>
          <w:rFonts w:asciiTheme="minorHAnsi" w:hAnsiTheme="minorHAnsi"/>
          <w:color w:val="000000" w:themeColor="text1"/>
        </w:rPr>
        <w:t>-</w:t>
      </w:r>
      <w:r w:rsidRPr="00400B1D">
        <w:rPr>
          <w:rFonts w:asciiTheme="minorHAnsi" w:hAnsiTheme="minorHAnsi"/>
          <w:color w:val="000000" w:themeColor="text1"/>
        </w:rPr>
        <w:t>aprendizaje</w:t>
      </w:r>
    </w:p>
    <w:p w14:paraId="3E99FD51" w14:textId="77777777" w:rsidR="00EE739C" w:rsidRPr="00400B1D" w:rsidRDefault="00EE739C" w:rsidP="00EE739C">
      <w:pPr>
        <w:numPr>
          <w:ilvl w:val="1"/>
          <w:numId w:val="41"/>
        </w:numPr>
        <w:suppressAutoHyphens w:val="0"/>
        <w:rPr>
          <w:rFonts w:asciiTheme="minorHAnsi" w:hAnsiTheme="minorHAnsi"/>
          <w:color w:val="000000" w:themeColor="text1"/>
        </w:rPr>
      </w:pPr>
      <w:r>
        <w:rPr>
          <w:rFonts w:asciiTheme="minorHAnsi" w:hAnsiTheme="minorHAnsi"/>
          <w:color w:val="000000" w:themeColor="text1"/>
        </w:rPr>
        <w:t>70</w:t>
      </w:r>
      <w:r w:rsidRPr="00400B1D">
        <w:rPr>
          <w:rFonts w:asciiTheme="minorHAnsi" w:hAnsiTheme="minorHAnsi"/>
          <w:color w:val="000000" w:themeColor="text1"/>
        </w:rPr>
        <w:t>% corrección una o más de las actividades de enseñanza</w:t>
      </w:r>
      <w:r>
        <w:rPr>
          <w:rFonts w:asciiTheme="minorHAnsi" w:hAnsiTheme="minorHAnsi"/>
          <w:color w:val="000000" w:themeColor="text1"/>
        </w:rPr>
        <w:t>-</w:t>
      </w:r>
      <w:r w:rsidRPr="00400B1D">
        <w:rPr>
          <w:rFonts w:asciiTheme="minorHAnsi" w:hAnsiTheme="minorHAnsi"/>
          <w:color w:val="000000" w:themeColor="text1"/>
        </w:rPr>
        <w:t>aprendizaje</w:t>
      </w:r>
    </w:p>
    <w:p w14:paraId="3497D52F" w14:textId="77777777" w:rsidR="00EE739C" w:rsidRPr="00400B1D" w:rsidRDefault="00EE739C" w:rsidP="00EE739C">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14:paraId="3FDA2DDD" w14:textId="77777777" w:rsidR="00EE739C" w:rsidRPr="001063AA" w:rsidRDefault="00EE739C" w:rsidP="00EE739C">
      <w:pPr>
        <w:numPr>
          <w:ilvl w:val="0"/>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 xml:space="preserve">Participación en clase: Al valor obtenido de la suma de los dos apartados anteriores se aplicarán las notas obtenidas por participación en clase, sin que la calificación final de cada evaluación pueda ser nunca inferior a cero ni superior </w:t>
      </w:r>
      <w:r w:rsidRPr="001063AA">
        <w:rPr>
          <w:rFonts w:asciiTheme="minorHAnsi" w:hAnsiTheme="minorHAnsi"/>
          <w:color w:val="000000" w:themeColor="text1"/>
        </w:rPr>
        <w:lastRenderedPageBreak/>
        <w:t>a diez. Este apartado consiste en aplicar un sistema de positivos y negativos donde tanto la calificación obtenida como el motivo del mismo se anotarán en el cuaderno del profesor. La calificación de positivos y negativos estará comprendida:</w:t>
      </w:r>
    </w:p>
    <w:p w14:paraId="301E3D32" w14:textId="77777777" w:rsidR="00EE739C" w:rsidRPr="001063AA" w:rsidRDefault="00EE739C" w:rsidP="00EE739C">
      <w:pPr>
        <w:numPr>
          <w:ilvl w:val="1"/>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131E6CB3" w14:textId="77777777" w:rsidR="00EE739C" w:rsidRPr="001063AA" w:rsidRDefault="00EE739C" w:rsidP="00EE739C">
      <w:pPr>
        <w:numPr>
          <w:ilvl w:val="1"/>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113CD816" w14:textId="77777777" w:rsidR="00EE739C" w:rsidRPr="001063AA" w:rsidRDefault="00EE739C" w:rsidP="00EE739C">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663A7B4A" w14:textId="77777777" w:rsidR="00EE739C" w:rsidRPr="001063AA" w:rsidRDefault="00EE739C" w:rsidP="00EE739C">
      <w:pPr>
        <w:numPr>
          <w:ilvl w:val="0"/>
          <w:numId w:val="42"/>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escritos</w:t>
      </w:r>
      <w:r w:rsidRPr="001063AA">
        <w:rPr>
          <w:rFonts w:asciiTheme="minorHAnsi" w:hAnsiTheme="minorHAnsi"/>
          <w:color w:val="000000" w:themeColor="text1"/>
        </w:rPr>
        <w:t xml:space="preserve"> con contenido </w:t>
      </w:r>
      <w:r>
        <w:rPr>
          <w:rFonts w:asciiTheme="minorHAnsi" w:hAnsiTheme="minorHAnsi"/>
          <w:color w:val="000000" w:themeColor="text1"/>
        </w:rPr>
        <w:t>teórico-práctico y un 5 en cada una de las actividades de enseñanza-aprendizaje a evaluar</w:t>
      </w:r>
      <w:r w:rsidRPr="001063AA">
        <w:rPr>
          <w:rFonts w:asciiTheme="minorHAnsi" w:hAnsiTheme="minorHAnsi"/>
          <w:color w:val="000000" w:themeColor="text1"/>
        </w:rPr>
        <w:t>.</w:t>
      </w:r>
    </w:p>
    <w:p w14:paraId="6C98A1AB" w14:textId="77777777" w:rsidR="00EE739C" w:rsidRPr="00A6139A" w:rsidRDefault="00EE739C" w:rsidP="00EE739C">
      <w:pPr>
        <w:numPr>
          <w:ilvl w:val="0"/>
          <w:numId w:val="42"/>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Pr>
          <w:rFonts w:asciiTheme="minorHAnsi" w:hAnsiTheme="minorHAnsi"/>
          <w:color w:val="000000" w:themeColor="text1"/>
        </w:rPr>
        <w:t>e (los exámenes que se realicen en cada evaluación, y la calificación ponderada de las actividades de enseñanza-aprendizaje)</w:t>
      </w:r>
      <w:r w:rsidRPr="001063AA">
        <w:rPr>
          <w:rFonts w:asciiTheme="minorHAnsi" w:hAnsiTheme="minorHAnsi"/>
          <w:color w:val="000000" w:themeColor="text1"/>
        </w:rPr>
        <w:t xml:space="preserve">. </w:t>
      </w:r>
    </w:p>
    <w:p w14:paraId="367F0A84" w14:textId="77777777" w:rsidR="00EE739C" w:rsidRDefault="00EE739C" w:rsidP="00EE739C">
      <w:pPr>
        <w:spacing w:after="120"/>
        <w:rPr>
          <w:rFonts w:asciiTheme="minorHAnsi" w:hAnsiTheme="minorHAnsi"/>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42C34B49" w14:textId="77777777" w:rsidR="00EE739C" w:rsidRDefault="00EE739C" w:rsidP="00EE739C">
      <w:pPr>
        <w:spacing w:after="120"/>
        <w:rPr>
          <w:rFonts w:asciiTheme="minorHAnsi" w:hAnsiTheme="minorHAnsi"/>
          <w:color w:val="000000" w:themeColor="text1"/>
        </w:rPr>
      </w:pPr>
    </w:p>
    <w:p w14:paraId="592C077C" w14:textId="77777777" w:rsidR="00EE739C" w:rsidRDefault="00EE739C" w:rsidP="00EE739C">
      <w:pPr>
        <w:spacing w:after="120"/>
        <w:rPr>
          <w:rFonts w:asciiTheme="minorHAnsi" w:hAnsiTheme="minorHAnsi"/>
          <w:color w:val="000000" w:themeColor="text1"/>
        </w:rPr>
      </w:pPr>
    </w:p>
    <w:p w14:paraId="09280355" w14:textId="77777777" w:rsidR="00EE739C" w:rsidRDefault="00EE739C" w:rsidP="00EE739C">
      <w:pPr>
        <w:spacing w:after="120"/>
        <w:rPr>
          <w:rFonts w:asciiTheme="minorHAnsi" w:hAnsiTheme="minorHAnsi"/>
          <w:color w:val="000000" w:themeColor="text1"/>
        </w:rPr>
      </w:pPr>
    </w:p>
    <w:p w14:paraId="5F147AD7" w14:textId="77777777" w:rsidR="00EE739C" w:rsidRDefault="00EE739C" w:rsidP="00EE739C">
      <w:pPr>
        <w:spacing w:after="120"/>
        <w:rPr>
          <w:rFonts w:asciiTheme="minorHAnsi" w:hAnsiTheme="minorHAnsi"/>
          <w:color w:val="000000" w:themeColor="text1"/>
        </w:rPr>
      </w:pPr>
    </w:p>
    <w:p w14:paraId="2FB97554" w14:textId="77777777" w:rsidR="00EE739C" w:rsidRDefault="00EE739C" w:rsidP="00EE739C">
      <w:pPr>
        <w:spacing w:after="120"/>
        <w:rPr>
          <w:rFonts w:asciiTheme="minorHAnsi" w:hAnsiTheme="minorHAnsi"/>
          <w:color w:val="000000" w:themeColor="text1"/>
        </w:rPr>
      </w:pPr>
    </w:p>
    <w:p w14:paraId="78D6EE94" w14:textId="77777777" w:rsidR="00EE739C" w:rsidRPr="001063AA" w:rsidRDefault="00EE739C" w:rsidP="00EE739C">
      <w:pPr>
        <w:spacing w:after="120"/>
        <w:rPr>
          <w:rFonts w:asciiTheme="minorHAnsi" w:hAnsiTheme="minorHAnsi"/>
          <w:b/>
          <w:bCs/>
          <w:color w:val="000000" w:themeColor="text1"/>
        </w:rPr>
      </w:pPr>
    </w:p>
    <w:p w14:paraId="688BA683" w14:textId="77777777" w:rsidR="00EE739C" w:rsidRPr="001063AA" w:rsidRDefault="00EE739C" w:rsidP="00EE739C">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EE739C" w:rsidRPr="001063AA" w14:paraId="41D29BC9" w14:textId="77777777" w:rsidTr="00414417">
        <w:tc>
          <w:tcPr>
            <w:tcW w:w="8644" w:type="dxa"/>
          </w:tcPr>
          <w:p w14:paraId="507FEE71" w14:textId="77777777" w:rsidR="00EE739C" w:rsidRPr="001063AA" w:rsidRDefault="00EE739C" w:rsidP="00414417">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56EB52BF" w14:textId="77777777" w:rsidR="00EE739C" w:rsidRPr="00400B1D" w:rsidRDefault="00EE739C" w:rsidP="00414417">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14:paraId="1CD2403B" w14:textId="77777777" w:rsidR="00EE739C" w:rsidRPr="00400B1D" w:rsidRDefault="00EE739C" w:rsidP="00EE739C">
            <w:pPr>
              <w:numPr>
                <w:ilvl w:val="0"/>
                <w:numId w:val="45"/>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14:paraId="48F6DEEA" w14:textId="77777777" w:rsidR="00EE739C" w:rsidRPr="001063AA" w:rsidRDefault="00EE739C" w:rsidP="00414417">
            <w:pPr>
              <w:spacing w:before="120"/>
              <w:jc w:val="center"/>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14:paraId="47AF539F" w14:textId="77777777" w:rsidR="00EE739C" w:rsidRDefault="00EE739C" w:rsidP="00EE739C">
      <w:pPr>
        <w:rPr>
          <w:rFonts w:asciiTheme="minorHAnsi" w:hAnsiTheme="minorHAnsi" w:cs="Calibri"/>
          <w:b/>
          <w:bCs/>
          <w:color w:val="000000" w:themeColor="text1"/>
        </w:rPr>
      </w:pPr>
    </w:p>
    <w:p w14:paraId="2C27E04B" w14:textId="77777777" w:rsidR="00EE739C" w:rsidRPr="003B3697" w:rsidRDefault="00EE739C" w:rsidP="00EE739C">
      <w:pPr>
        <w:rPr>
          <w:rFonts w:cstheme="minorHAnsi"/>
          <w:b/>
        </w:rPr>
      </w:pPr>
      <w:r w:rsidRPr="003B3697">
        <w:rPr>
          <w:rFonts w:cstheme="minorHAnsi"/>
          <w:b/>
        </w:rPr>
        <w:t>Protocolo de actuación ante plagio en pruebas y proyectos:</w:t>
      </w:r>
    </w:p>
    <w:p w14:paraId="10D45572" w14:textId="77777777" w:rsidR="00EE739C" w:rsidRPr="003B3697" w:rsidRDefault="00EE739C" w:rsidP="00EE739C">
      <w:pPr>
        <w:pStyle w:val="Prrafodelista"/>
        <w:numPr>
          <w:ilvl w:val="0"/>
          <w:numId w:val="49"/>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sidRPr="00545CAB">
        <w:rPr>
          <w:rFonts w:asciiTheme="minorHAnsi" w:hAnsiTheme="minorHAnsi" w:cstheme="minorHAnsi"/>
          <w:b/>
          <w:bCs/>
          <w:sz w:val="24"/>
          <w:szCs w:val="24"/>
        </w:rPr>
        <w:t xml:space="preserve">proyectos </w:t>
      </w:r>
      <w:r w:rsidRPr="003B3697">
        <w:rPr>
          <w:rFonts w:asciiTheme="minorHAnsi" w:hAnsiTheme="minorHAnsi" w:cstheme="minorHAnsi"/>
          <w:b/>
          <w:sz w:val="24"/>
          <w:szCs w:val="24"/>
        </w:rPr>
        <w:t>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3CDEB2BB" w14:textId="77777777" w:rsidR="00EE739C" w:rsidRPr="003B3697" w:rsidRDefault="00EE739C" w:rsidP="00EE739C">
      <w:pPr>
        <w:pStyle w:val="Prrafodelista"/>
        <w:numPr>
          <w:ilvl w:val="0"/>
          <w:numId w:val="49"/>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14:paraId="467B923D" w14:textId="77777777" w:rsidR="00EE739C" w:rsidRPr="003B3697" w:rsidRDefault="00EE739C" w:rsidP="00EE739C">
      <w:pPr>
        <w:pStyle w:val="Prrafodelista"/>
        <w:numPr>
          <w:ilvl w:val="0"/>
          <w:numId w:val="49"/>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Pr>
          <w:rFonts w:asciiTheme="minorHAnsi" w:hAnsiTheme="minorHAnsi" w:cstheme="minorHAnsi"/>
          <w:sz w:val="24"/>
          <w:szCs w:val="24"/>
        </w:rPr>
        <w:t xml:space="preserve">examen o proyecto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proyecto</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 xml:space="preserve">el examen o </w:t>
      </w:r>
      <w:r w:rsidRPr="003B3697">
        <w:rPr>
          <w:rFonts w:asciiTheme="minorHAnsi" w:hAnsiTheme="minorHAnsi" w:cstheme="minorHAnsi"/>
          <w:sz w:val="24"/>
          <w:szCs w:val="24"/>
        </w:rPr>
        <w:t xml:space="preserve">proyecto de los alumnos sometidos a dicha </w:t>
      </w:r>
      <w:r w:rsidRPr="003B3697">
        <w:rPr>
          <w:rFonts w:asciiTheme="minorHAnsi" w:hAnsiTheme="minorHAnsi" w:cstheme="minorHAnsi"/>
          <w:sz w:val="24"/>
          <w:szCs w:val="24"/>
        </w:rPr>
        <w:lastRenderedPageBreak/>
        <w:t xml:space="preserve">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b/>
          <w:sz w:val="24"/>
          <w:szCs w:val="24"/>
        </w:rPr>
        <w:t xml:space="preserve">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p w14:paraId="0DA613FE" w14:textId="77777777" w:rsidR="00EE739C" w:rsidRDefault="00EE739C" w:rsidP="00EE739C">
      <w:pPr>
        <w:rPr>
          <w:rFonts w:cs="Calibri"/>
          <w:color w:val="548DD4"/>
        </w:rPr>
      </w:pPr>
    </w:p>
    <w:p w14:paraId="3759A4FB" w14:textId="77777777" w:rsidR="00EE739C" w:rsidRPr="003715A5" w:rsidRDefault="00EE739C" w:rsidP="00EE739C">
      <w:pPr>
        <w:rPr>
          <w:rFonts w:asciiTheme="minorHAnsi" w:hAnsiTheme="minorHAnsi" w:cs="Calibri"/>
          <w:b/>
          <w:bCs/>
          <w:color w:val="auto"/>
        </w:rPr>
      </w:pPr>
      <w:r w:rsidRPr="003715A5">
        <w:rPr>
          <w:rFonts w:asciiTheme="minorHAnsi" w:hAnsiTheme="minorHAnsi" w:cs="Calibri"/>
          <w:b/>
          <w:bCs/>
          <w:color w:val="auto"/>
        </w:rPr>
        <w:t>Criterios de Calificación Pendientes</w:t>
      </w:r>
    </w:p>
    <w:p w14:paraId="051B0362" w14:textId="77777777" w:rsidR="00EE739C" w:rsidRPr="002D6165" w:rsidRDefault="00EE739C" w:rsidP="00EE739C">
      <w:pPr>
        <w:ind w:firstLine="708"/>
        <w:rPr>
          <w:rFonts w:asciiTheme="minorHAnsi" w:hAnsiTheme="minorHAnsi" w:cs="Arial"/>
          <w:color w:val="auto"/>
          <w:lang w:val="es-ES_tradnl"/>
        </w:rPr>
      </w:pPr>
      <w:r w:rsidRPr="002D6165">
        <w:rPr>
          <w:rFonts w:asciiTheme="minorHAnsi" w:hAnsiTheme="minorHAnsi" w:cs="Arial"/>
          <w:color w:val="auto"/>
          <w:lang w:val="es-ES_tradnl"/>
        </w:rPr>
        <w:t xml:space="preserve">Se realizará </w:t>
      </w:r>
      <w:r>
        <w:rPr>
          <w:rFonts w:asciiTheme="minorHAnsi" w:hAnsiTheme="minorHAnsi" w:cs="Arial"/>
          <w:color w:val="auto"/>
          <w:lang w:val="es-ES_tradnl"/>
        </w:rPr>
        <w:t xml:space="preserve">al menos </w:t>
      </w:r>
      <w:r w:rsidRPr="002D6165">
        <w:rPr>
          <w:rFonts w:asciiTheme="minorHAnsi" w:hAnsiTheme="minorHAnsi" w:cs="Arial"/>
          <w:color w:val="auto"/>
          <w:lang w:val="es-ES_tradnl"/>
        </w:rPr>
        <w:t>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70% si las hubiera, siendo las tareas el 30% restante en este caso.</w:t>
      </w:r>
    </w:p>
    <w:p w14:paraId="785D840A" w14:textId="77777777" w:rsidR="00EE739C" w:rsidRPr="002D6165" w:rsidRDefault="00EE739C" w:rsidP="00EE739C">
      <w:pPr>
        <w:ind w:firstLine="708"/>
        <w:rPr>
          <w:rFonts w:asciiTheme="minorHAnsi" w:hAnsiTheme="minorHAnsi" w:cs="Arial"/>
          <w:color w:val="auto"/>
          <w:lang w:val="es-ES_tradnl"/>
        </w:rPr>
      </w:pPr>
    </w:p>
    <w:p w14:paraId="369F71BD" w14:textId="77777777" w:rsidR="00EE739C" w:rsidRPr="002D6165" w:rsidRDefault="00EE739C" w:rsidP="00EE739C">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14:paraId="1DDB2E1D" w14:textId="77777777" w:rsidR="00EE739C" w:rsidRPr="002D6165" w:rsidRDefault="00EE739C" w:rsidP="00EE739C">
      <w:pPr>
        <w:ind w:firstLine="708"/>
        <w:rPr>
          <w:rFonts w:asciiTheme="minorHAnsi" w:hAnsiTheme="minorHAnsi" w:cs="Arial"/>
          <w:color w:val="auto"/>
          <w:lang w:val="es-ES_tradnl"/>
        </w:rPr>
      </w:pPr>
    </w:p>
    <w:p w14:paraId="7C84C8D3" w14:textId="77777777" w:rsidR="00EE739C" w:rsidRDefault="00EE739C" w:rsidP="00EE739C">
      <w:pPr>
        <w:ind w:firstLine="576"/>
        <w:rPr>
          <w:rFonts w:asciiTheme="minorHAnsi" w:hAnsiTheme="minorHAnsi" w:cs="Arial"/>
          <w:color w:val="auto"/>
          <w:lang w:val="es-ES_tradnl"/>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34CE0A41" w14:textId="77777777" w:rsidR="00502BA9" w:rsidRPr="00EE739C" w:rsidRDefault="00502BA9" w:rsidP="00502BA9">
      <w:pPr>
        <w:rPr>
          <w:color w:val="000000" w:themeColor="text1"/>
          <w:lang w:val="es-ES_tradnl"/>
        </w:rPr>
      </w:pPr>
    </w:p>
    <w:p w14:paraId="7206067E" w14:textId="77777777" w:rsidR="00502BA9" w:rsidRPr="003769D4" w:rsidRDefault="00502BA9" w:rsidP="00EE739C">
      <w:pPr>
        <w:pStyle w:val="Ttulo2"/>
        <w:numPr>
          <w:ilvl w:val="0"/>
          <w:numId w:val="48"/>
        </w:numPr>
        <w:rPr>
          <w:rFonts w:ascii="Calibri" w:hAnsi="Calibri" w:cs="Calibri"/>
        </w:rPr>
      </w:pPr>
      <w:bookmarkStart w:id="7" w:name="_Toc149318339"/>
      <w:r w:rsidRPr="003769D4">
        <w:rPr>
          <w:rFonts w:ascii="Calibri" w:hAnsi="Calibri" w:cs="Calibri"/>
        </w:rPr>
        <w:t>Recuperación</w:t>
      </w:r>
      <w:bookmarkEnd w:id="6"/>
      <w:bookmarkEnd w:id="7"/>
    </w:p>
    <w:p w14:paraId="4A3895B6" w14:textId="77777777" w:rsidR="00EE739C" w:rsidRDefault="00EE739C" w:rsidP="00EE739C">
      <w:pPr>
        <w:ind w:firstLine="576"/>
        <w:rPr>
          <w:rFonts w:cs="Calibri"/>
        </w:rPr>
      </w:pPr>
      <w:r w:rsidRPr="00E97F9A">
        <w:rPr>
          <w:rFonts w:cs="Calibri"/>
        </w:rPr>
        <w:t>Se debe tener en cuenta que la evaluación por RRAA y CCEE conlleva que las recuperaciones se deben realizar sobre los CCEE no logrados.</w:t>
      </w:r>
    </w:p>
    <w:p w14:paraId="77D439E9" w14:textId="77777777" w:rsidR="00EE739C" w:rsidRDefault="00EE739C" w:rsidP="00EE739C">
      <w:pPr>
        <w:ind w:firstLine="576"/>
        <w:rPr>
          <w:rFonts w:cs="Calibri"/>
        </w:rPr>
      </w:pPr>
    </w:p>
    <w:p w14:paraId="23BE94D6" w14:textId="77777777" w:rsidR="00EE739C" w:rsidRDefault="00EE739C" w:rsidP="00EE739C">
      <w:pPr>
        <w:ind w:firstLine="576"/>
        <w:rPr>
          <w:rFonts w:cs="Calibri"/>
          <w:u w:val="single"/>
        </w:rPr>
      </w:pPr>
      <w:r w:rsidRPr="00E97F9A">
        <w:rPr>
          <w:rFonts w:cs="Calibri"/>
          <w:u w:val="single"/>
        </w:rPr>
        <w:lastRenderedPageBreak/>
        <w:t>Evaluación Ordinaria</w:t>
      </w:r>
    </w:p>
    <w:p w14:paraId="61608C83" w14:textId="77777777" w:rsidR="00EE739C" w:rsidRDefault="00EE739C" w:rsidP="00EE739C">
      <w:pPr>
        <w:ind w:firstLine="576"/>
        <w:rPr>
          <w:rFonts w:cs="Calibri"/>
        </w:rPr>
      </w:pPr>
      <w:r w:rsidRPr="00E97F9A">
        <w:rPr>
          <w:rFonts w:cs="Calibri"/>
        </w:rPr>
        <w:t>Si un alumno no supera uno o varios CCEE, deberá recuperar los CCEE no superados en el examen final de recuperación que se realizarán en la primera convocatoria ordinaria.</w:t>
      </w:r>
    </w:p>
    <w:p w14:paraId="4FFB7553" w14:textId="77777777" w:rsidR="00EE739C" w:rsidRDefault="00EE739C" w:rsidP="00EE739C">
      <w:pPr>
        <w:ind w:firstLine="576"/>
        <w:rPr>
          <w:rFonts w:cs="Calibri"/>
        </w:rPr>
      </w:pPr>
    </w:p>
    <w:p w14:paraId="7CD0D507" w14:textId="77777777" w:rsidR="00EE739C" w:rsidRDefault="00EE739C" w:rsidP="00EE739C">
      <w:pPr>
        <w:ind w:firstLine="576"/>
        <w:rPr>
          <w:rFonts w:cs="Calibri"/>
        </w:rPr>
      </w:pPr>
      <w:r w:rsidRPr="00E97F9A">
        <w:rPr>
          <w:rFonts w:cs="Calibri"/>
        </w:rPr>
        <w:t>En el examen final de la primera convocatoria ordinaria, el alumno deberá recuperar únicamente aquellos CCEE no superados. En el caso de no recuperar los CCEE suspensos, la calificación final será de suspenso.</w:t>
      </w:r>
    </w:p>
    <w:p w14:paraId="7289729D" w14:textId="77777777" w:rsidR="00EE739C" w:rsidRDefault="00EE739C" w:rsidP="00EE739C">
      <w:pPr>
        <w:ind w:firstLine="576"/>
        <w:rPr>
          <w:rFonts w:cs="Calibri"/>
        </w:rPr>
      </w:pPr>
    </w:p>
    <w:p w14:paraId="1DFEE1A8" w14:textId="77777777" w:rsidR="00EE739C" w:rsidRDefault="00EE739C" w:rsidP="00EE739C">
      <w:pPr>
        <w:ind w:firstLine="576"/>
        <w:rPr>
          <w:rFonts w:cs="Calibri"/>
          <w:u w:val="single"/>
        </w:rPr>
      </w:pPr>
      <w:r w:rsidRPr="00E97F9A">
        <w:rPr>
          <w:rFonts w:cs="Calibri"/>
          <w:u w:val="single"/>
        </w:rPr>
        <w:t>Acceso a la segunda convocatoria ordinaria</w:t>
      </w:r>
    </w:p>
    <w:p w14:paraId="56239DCE" w14:textId="77777777" w:rsidR="00EE739C" w:rsidRDefault="00EE739C" w:rsidP="00EE739C">
      <w:pPr>
        <w:ind w:firstLine="576"/>
        <w:rPr>
          <w:rFonts w:cs="Calibri"/>
        </w:rPr>
      </w:pPr>
      <w:r w:rsidRPr="00E97F9A">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F69D562" w14:textId="77777777" w:rsidR="00EE739C" w:rsidRDefault="00EE739C" w:rsidP="00EE739C">
      <w:pPr>
        <w:ind w:firstLine="576"/>
        <w:rPr>
          <w:rFonts w:cs="Calibri"/>
        </w:rPr>
      </w:pPr>
      <w:r w:rsidRPr="00E97F9A">
        <w:rPr>
          <w:rFonts w:cs="Calibri"/>
        </w:rPr>
        <w:t>El acceso a la segunda convocatoria ordinaria se realizará independientemente del tipo de matrícula del alumno (ordinaria o modular).</w:t>
      </w:r>
    </w:p>
    <w:p w14:paraId="0A2BD983" w14:textId="77777777" w:rsidR="00EE739C" w:rsidRPr="00E97F9A" w:rsidRDefault="00EE739C" w:rsidP="00EE739C">
      <w:pPr>
        <w:ind w:firstLine="576"/>
        <w:rPr>
          <w:rFonts w:cs="Calibri"/>
          <w:color w:val="auto"/>
        </w:rPr>
      </w:pPr>
      <w:r w:rsidRPr="00E97F9A">
        <w:rPr>
          <w:rFonts w:cs="Calibri"/>
          <w:color w:val="auto"/>
        </w:rPr>
        <w:t xml:space="preserve">El examen de la segunda convocatoria ordinaria incluirá solo aquellos contenidos que no se hayan conseguido superar en la primera. </w:t>
      </w:r>
    </w:p>
    <w:p w14:paraId="4F441FF3" w14:textId="77777777" w:rsidR="00EE739C" w:rsidRPr="00F00DC7" w:rsidRDefault="00EE739C" w:rsidP="00EE739C">
      <w:pPr>
        <w:ind w:firstLine="576"/>
        <w:rPr>
          <w:rFonts w:cs="Calibri"/>
          <w:color w:val="000000" w:themeColor="text1"/>
        </w:rPr>
      </w:pPr>
      <w:r w:rsidRPr="00F00DC7">
        <w:rPr>
          <w:rFonts w:cs="Calibri"/>
          <w:color w:val="000000" w:themeColor="text1"/>
        </w:rPr>
        <w:t xml:space="preserve">La segunda convocatoria ordinaria se realizará en el mes de </w:t>
      </w:r>
      <w:r>
        <w:rPr>
          <w:rFonts w:cs="Calibri"/>
          <w:color w:val="000000" w:themeColor="text1"/>
        </w:rPr>
        <w:t>j</w:t>
      </w:r>
      <w:r w:rsidRPr="00F00DC7">
        <w:rPr>
          <w:rFonts w:cs="Calibri"/>
          <w:color w:val="000000" w:themeColor="text1"/>
        </w:rPr>
        <w:t>unio.</w:t>
      </w:r>
    </w:p>
    <w:p w14:paraId="038A9150" w14:textId="77777777" w:rsidR="00EE739C" w:rsidRPr="00AF66EE" w:rsidRDefault="00EE739C" w:rsidP="00EE739C">
      <w:pPr>
        <w:pStyle w:val="Encabezado3"/>
        <w:ind w:left="720"/>
        <w:rPr>
          <w:rFonts w:ascii="Calibri" w:hAnsi="Calibri" w:cs="Calibri"/>
        </w:rPr>
      </w:pPr>
      <w:bookmarkStart w:id="8" w:name="_Toc523819771"/>
      <w:bookmarkStart w:id="9" w:name="_Toc149305940"/>
      <w:bookmarkStart w:id="10" w:name="_Toc149318340"/>
      <w:bookmarkEnd w:id="8"/>
      <w:r w:rsidRPr="00AF66EE">
        <w:rPr>
          <w:rFonts w:ascii="Calibri" w:hAnsi="Calibri" w:cs="Calibri"/>
        </w:rPr>
        <w:t>Planificación de las actividades de recuperación de los módulos no superados</w:t>
      </w:r>
      <w:bookmarkEnd w:id="9"/>
      <w:bookmarkEnd w:id="10"/>
    </w:p>
    <w:p w14:paraId="75F549FB" w14:textId="77777777" w:rsidR="00EE739C" w:rsidRDefault="00EE739C" w:rsidP="00EE739C"/>
    <w:p w14:paraId="5E240A8F" w14:textId="77777777" w:rsidR="00EE739C" w:rsidRDefault="00EE739C" w:rsidP="00EE739C">
      <w:pPr>
        <w:ind w:firstLine="708"/>
        <w:rPr>
          <w:rFonts w:cs="Calibri"/>
          <w:color w:val="auto"/>
        </w:rPr>
      </w:pPr>
      <w:r w:rsidRPr="00AF66E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Pr>
          <w:rFonts w:cs="Calibri"/>
          <w:color w:val="auto"/>
        </w:rPr>
        <w:t>.</w:t>
      </w:r>
    </w:p>
    <w:p w14:paraId="27B5EAD7" w14:textId="77777777" w:rsidR="00EE739C" w:rsidRDefault="00EE739C" w:rsidP="00EE739C">
      <w:pPr>
        <w:ind w:firstLine="708"/>
        <w:rPr>
          <w:rFonts w:cs="Calibri"/>
          <w:color w:val="FF0000"/>
        </w:rPr>
      </w:pPr>
    </w:p>
    <w:p w14:paraId="08FEFA3F" w14:textId="77777777" w:rsidR="00EE739C" w:rsidRPr="00F00DC7" w:rsidRDefault="00EE739C" w:rsidP="00EE739C">
      <w:pPr>
        <w:ind w:firstLine="708"/>
        <w:rPr>
          <w:rFonts w:cs="Calibri"/>
          <w:color w:val="000000" w:themeColor="text1"/>
        </w:rPr>
      </w:pPr>
      <w:r w:rsidRPr="00F00DC7">
        <w:rPr>
          <w:rFonts w:cs="Calibri"/>
          <w:color w:val="000000" w:themeColor="text1"/>
        </w:rPr>
        <w:t>En el caso de aquellos alumnos que hayan promocionado a 2º y tengan este módulo no superado, se creará un curso en la plataforma Moodle de la junta, donde el profesor proporciona</w:t>
      </w:r>
      <w:r>
        <w:rPr>
          <w:rFonts w:cs="Calibri"/>
          <w:color w:val="000000" w:themeColor="text1"/>
        </w:rPr>
        <w:t xml:space="preserve">rá </w:t>
      </w:r>
      <w:r w:rsidRPr="00F00DC7">
        <w:rPr>
          <w:rFonts w:cs="Calibri"/>
          <w:color w:val="000000" w:themeColor="text1"/>
        </w:rPr>
        <w:t xml:space="preserve">materiales, ejercicios y tareas que </w:t>
      </w:r>
      <w:r>
        <w:rPr>
          <w:rFonts w:cs="Calibri"/>
          <w:color w:val="000000" w:themeColor="text1"/>
        </w:rPr>
        <w:t>podrán</w:t>
      </w:r>
      <w:r w:rsidRPr="00F00DC7">
        <w:rPr>
          <w:rFonts w:cs="Calibri"/>
          <w:color w:val="000000" w:themeColor="text1"/>
        </w:rPr>
        <w:t xml:space="preserve"> realizar los alumnos. La resolución de dudas se realizará </w:t>
      </w:r>
      <w:r>
        <w:rPr>
          <w:rFonts w:cs="Calibri"/>
          <w:color w:val="000000" w:themeColor="text1"/>
        </w:rPr>
        <w:t>por medios presenciales o</w:t>
      </w:r>
      <w:r w:rsidRPr="00F00DC7">
        <w:rPr>
          <w:rFonts w:cs="Calibri"/>
          <w:color w:val="000000" w:themeColor="text1"/>
        </w:rPr>
        <w:t xml:space="preserve"> electrónico</w:t>
      </w:r>
      <w:r>
        <w:rPr>
          <w:rFonts w:cs="Calibri"/>
          <w:color w:val="000000" w:themeColor="text1"/>
        </w:rPr>
        <w:t>s</w:t>
      </w:r>
      <w:r w:rsidRPr="00F00DC7">
        <w:rPr>
          <w:rFonts w:cs="Calibri"/>
          <w:color w:val="000000" w:themeColor="text1"/>
        </w:rPr>
        <w:t>.</w:t>
      </w:r>
    </w:p>
    <w:p w14:paraId="38D308F2" w14:textId="77777777" w:rsidR="00EE739C" w:rsidRPr="00AF66EE" w:rsidRDefault="00EE739C" w:rsidP="00EE739C">
      <w:pPr>
        <w:ind w:firstLine="576"/>
        <w:rPr>
          <w:rFonts w:cs="Calibri"/>
          <w:color w:val="FF0000"/>
        </w:rPr>
      </w:pPr>
    </w:p>
    <w:p w14:paraId="130AFF63" w14:textId="77777777" w:rsidR="00EE739C" w:rsidRPr="00AF66EE" w:rsidRDefault="00EE739C" w:rsidP="00EE739C">
      <w:pPr>
        <w:ind w:firstLine="576"/>
        <w:rPr>
          <w:rFonts w:cs="Calibri"/>
          <w:color w:val="auto"/>
        </w:rPr>
      </w:pPr>
      <w:r w:rsidRPr="00AF66E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371057F7" w14:textId="617E6D6B" w:rsidR="00266FE7" w:rsidRPr="00367009" w:rsidRDefault="00266FE7" w:rsidP="00EE739C">
      <w:pPr>
        <w:ind w:firstLine="576"/>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843E" w14:textId="77777777" w:rsidR="00034019" w:rsidRDefault="00034019" w:rsidP="00266FE7">
      <w:pPr>
        <w:spacing w:line="240" w:lineRule="auto"/>
      </w:pPr>
      <w:r>
        <w:separator/>
      </w:r>
    </w:p>
  </w:endnote>
  <w:endnote w:type="continuationSeparator" w:id="0">
    <w:p w14:paraId="2C5BB577" w14:textId="77777777" w:rsidR="00034019" w:rsidRDefault="00034019"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6A34" w14:textId="77777777" w:rsidR="00034019" w:rsidRDefault="00034019" w:rsidP="00266FE7">
      <w:pPr>
        <w:spacing w:line="240" w:lineRule="auto"/>
      </w:pPr>
      <w:r>
        <w:separator/>
      </w:r>
    </w:p>
  </w:footnote>
  <w:footnote w:type="continuationSeparator" w:id="0">
    <w:p w14:paraId="7A894640" w14:textId="77777777" w:rsidR="00034019" w:rsidRDefault="00034019"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3D82A498"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E871BC" w14:textId="77777777" w:rsidR="00CD6E74" w:rsidRDefault="00CD6E74">
          <w:pPr>
            <w:pStyle w:val="Encabezamiento"/>
          </w:pPr>
          <w:r>
            <w:rPr>
              <w:noProof/>
            </w:rPr>
            <w:drawing>
              <wp:inline distT="0" distB="0" distL="0" distR="0" wp14:anchorId="07B1D50C" wp14:editId="0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358A31"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644D76E8" w14:textId="77777777" w:rsidR="00EE739C" w:rsidRDefault="00EE739C" w:rsidP="00EE739C">
          <w:pPr>
            <w:pStyle w:val="Encabezamiento"/>
            <w:jc w:val="center"/>
            <w:rPr>
              <w:rFonts w:ascii="Calibri" w:hAnsi="Calibri" w:cs="Calibri"/>
              <w:color w:val="FF0000"/>
            </w:rPr>
          </w:pPr>
          <w:r>
            <w:rPr>
              <w:rFonts w:ascii="Calibri" w:hAnsi="Calibri" w:cs="Calibri"/>
            </w:rPr>
            <w:t xml:space="preserve">Programación didáctica del </w:t>
          </w:r>
          <w:r w:rsidRPr="00E46DE0">
            <w:rPr>
              <w:rFonts w:ascii="Calibri" w:hAnsi="Calibri" w:cs="Calibri"/>
              <w:color w:val="000000" w:themeColor="text1"/>
            </w:rPr>
            <w:t>módulo</w:t>
          </w:r>
          <w:r>
            <w:rPr>
              <w:rFonts w:ascii="Calibri" w:hAnsi="Calibri" w:cs="Calibri"/>
              <w:color w:val="FF0000"/>
            </w:rPr>
            <w:t xml:space="preserve">: </w:t>
          </w:r>
          <w:r w:rsidRPr="00E46DE0">
            <w:rPr>
              <w:rFonts w:ascii="Calibri" w:hAnsi="Calibri" w:cs="Calibri"/>
              <w:i/>
              <w:iCs/>
              <w:color w:val="000000" w:themeColor="text1"/>
            </w:rPr>
            <w:t>Lenguajes de Marcas y Sistemas de Gestión de Información</w:t>
          </w:r>
        </w:p>
        <w:p w14:paraId="0A454634" w14:textId="77777777" w:rsidR="00EE739C" w:rsidRPr="00A052C1" w:rsidRDefault="00EE739C" w:rsidP="00EE739C">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Pr="00A052C1">
            <w:rPr>
              <w:rFonts w:ascii="Calibri" w:hAnsi="Calibri" w:cs="Calibri"/>
              <w:i/>
              <w:color w:val="000000" w:themeColor="text1"/>
            </w:rPr>
            <w:t>Desarrollo de Aplicaciones Web</w:t>
          </w:r>
        </w:p>
        <w:p w14:paraId="5B04EF9D" w14:textId="65A74071" w:rsidR="00CD6E74" w:rsidRDefault="00EE739C">
          <w:pPr>
            <w:pStyle w:val="Encabezamiento"/>
            <w:jc w:val="center"/>
            <w:rPr>
              <w:rFonts w:ascii="Calibri" w:hAnsi="Calibri" w:cs="Calibri"/>
            </w:rPr>
          </w:pPr>
          <w:r w:rsidRPr="00A052C1">
            <w:rPr>
              <w:rFonts w:ascii="Calibri" w:hAnsi="Calibri" w:cs="Calibri"/>
            </w:rPr>
            <w:t>Curso 2023/2024</w:t>
          </w:r>
        </w:p>
      </w:tc>
    </w:tr>
  </w:tbl>
  <w:p w14:paraId="144A5D23"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DC5772"/>
    <w:multiLevelType w:val="hybridMultilevel"/>
    <w:tmpl w:val="0178CF5A"/>
    <w:lvl w:ilvl="0" w:tplc="DA301B82">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1"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535462638">
    <w:abstractNumId w:val="42"/>
  </w:num>
  <w:num w:numId="2" w16cid:durableId="1214345919">
    <w:abstractNumId w:val="8"/>
  </w:num>
  <w:num w:numId="3" w16cid:durableId="1398044768">
    <w:abstractNumId w:val="22"/>
  </w:num>
  <w:num w:numId="4" w16cid:durableId="1521118822">
    <w:abstractNumId w:val="26"/>
  </w:num>
  <w:num w:numId="5" w16cid:durableId="1000810587">
    <w:abstractNumId w:val="18"/>
  </w:num>
  <w:num w:numId="6" w16cid:durableId="1315064513">
    <w:abstractNumId w:val="6"/>
  </w:num>
  <w:num w:numId="7" w16cid:durableId="333342966">
    <w:abstractNumId w:val="45"/>
  </w:num>
  <w:num w:numId="8" w16cid:durableId="1242791835">
    <w:abstractNumId w:val="37"/>
  </w:num>
  <w:num w:numId="9" w16cid:durableId="1137646517">
    <w:abstractNumId w:val="24"/>
  </w:num>
  <w:num w:numId="10" w16cid:durableId="1001658708">
    <w:abstractNumId w:val="15"/>
  </w:num>
  <w:num w:numId="11" w16cid:durableId="2146966634">
    <w:abstractNumId w:val="14"/>
  </w:num>
  <w:num w:numId="12" w16cid:durableId="752821717">
    <w:abstractNumId w:val="5"/>
  </w:num>
  <w:num w:numId="13" w16cid:durableId="114179412">
    <w:abstractNumId w:val="25"/>
  </w:num>
  <w:num w:numId="14" w16cid:durableId="206915929">
    <w:abstractNumId w:val="10"/>
  </w:num>
  <w:num w:numId="15" w16cid:durableId="914360163">
    <w:abstractNumId w:val="21"/>
  </w:num>
  <w:num w:numId="16" w16cid:durableId="1674796947">
    <w:abstractNumId w:val="3"/>
  </w:num>
  <w:num w:numId="17" w16cid:durableId="966162297">
    <w:abstractNumId w:val="29"/>
  </w:num>
  <w:num w:numId="18" w16cid:durableId="2019456924">
    <w:abstractNumId w:val="38"/>
  </w:num>
  <w:num w:numId="19" w16cid:durableId="628702692">
    <w:abstractNumId w:val="19"/>
  </w:num>
  <w:num w:numId="20" w16cid:durableId="1052196679">
    <w:abstractNumId w:val="2"/>
  </w:num>
  <w:num w:numId="21" w16cid:durableId="1352878453">
    <w:abstractNumId w:val="16"/>
  </w:num>
  <w:num w:numId="22" w16cid:durableId="395318084">
    <w:abstractNumId w:val="17"/>
  </w:num>
  <w:num w:numId="23" w16cid:durableId="1712727102">
    <w:abstractNumId w:val="4"/>
  </w:num>
  <w:num w:numId="24" w16cid:durableId="46539392">
    <w:abstractNumId w:val="47"/>
  </w:num>
  <w:num w:numId="25" w16cid:durableId="1734156838">
    <w:abstractNumId w:val="0"/>
  </w:num>
  <w:num w:numId="26" w16cid:durableId="1387990286">
    <w:abstractNumId w:val="27"/>
  </w:num>
  <w:num w:numId="27" w16cid:durableId="1036006446">
    <w:abstractNumId w:val="1"/>
  </w:num>
  <w:num w:numId="28" w16cid:durableId="902985267">
    <w:abstractNumId w:val="34"/>
  </w:num>
  <w:num w:numId="29" w16cid:durableId="1955744483">
    <w:abstractNumId w:val="43"/>
  </w:num>
  <w:num w:numId="30" w16cid:durableId="1391802976">
    <w:abstractNumId w:val="9"/>
  </w:num>
  <w:num w:numId="31" w16cid:durableId="410008273">
    <w:abstractNumId w:val="46"/>
  </w:num>
  <w:num w:numId="32" w16cid:durableId="653413115">
    <w:abstractNumId w:val="11"/>
  </w:num>
  <w:num w:numId="33" w16cid:durableId="2067801203">
    <w:abstractNumId w:val="39"/>
  </w:num>
  <w:num w:numId="34" w16cid:durableId="429353257">
    <w:abstractNumId w:val="20"/>
  </w:num>
  <w:num w:numId="35" w16cid:durableId="888881781">
    <w:abstractNumId w:val="48"/>
  </w:num>
  <w:num w:numId="36" w16cid:durableId="43867444">
    <w:abstractNumId w:val="40"/>
  </w:num>
  <w:num w:numId="37" w16cid:durableId="1085568956">
    <w:abstractNumId w:val="35"/>
  </w:num>
  <w:num w:numId="38" w16cid:durableId="1679623025">
    <w:abstractNumId w:val="44"/>
  </w:num>
  <w:num w:numId="39" w16cid:durableId="2132942159">
    <w:abstractNumId w:val="31"/>
  </w:num>
  <w:num w:numId="40" w16cid:durableId="95829851">
    <w:abstractNumId w:val="36"/>
  </w:num>
  <w:num w:numId="41" w16cid:durableId="1143698144">
    <w:abstractNumId w:val="32"/>
  </w:num>
  <w:num w:numId="42" w16cid:durableId="1419330958">
    <w:abstractNumId w:val="12"/>
  </w:num>
  <w:num w:numId="43" w16cid:durableId="221603901">
    <w:abstractNumId w:val="13"/>
  </w:num>
  <w:num w:numId="44" w16cid:durableId="2077391346">
    <w:abstractNumId w:val="28"/>
  </w:num>
  <w:num w:numId="45" w16cid:durableId="1466041070">
    <w:abstractNumId w:val="41"/>
  </w:num>
  <w:num w:numId="46" w16cid:durableId="1982494233">
    <w:abstractNumId w:val="33"/>
  </w:num>
  <w:num w:numId="47" w16cid:durableId="942879585">
    <w:abstractNumId w:val="23"/>
  </w:num>
  <w:num w:numId="48" w16cid:durableId="1155224865">
    <w:abstractNumId w:val="7"/>
  </w:num>
  <w:num w:numId="49" w16cid:durableId="19343125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34019"/>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6794B"/>
    <w:rsid w:val="00B56A3B"/>
    <w:rsid w:val="00CA38BE"/>
    <w:rsid w:val="00CB4845"/>
    <w:rsid w:val="00CD6E74"/>
    <w:rsid w:val="00D15044"/>
    <w:rsid w:val="00DD2D23"/>
    <w:rsid w:val="00DE2216"/>
    <w:rsid w:val="00E2341D"/>
    <w:rsid w:val="00E65204"/>
    <w:rsid w:val="00EE739C"/>
    <w:rsid w:val="00EF2ED0"/>
    <w:rsid w:val="00F131CA"/>
    <w:rsid w:val="00F16884"/>
    <w:rsid w:val="00F61D53"/>
    <w:rsid w:val="43042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22DE"/>
  <w15:docId w15:val="{3192417F-85F4-432D-B0C7-7EF1144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1962</Words>
  <Characters>10793</Characters>
  <Application>Microsoft Office Word</Application>
  <DocSecurity>0</DocSecurity>
  <Lines>89</Lines>
  <Paragraphs>25</Paragraphs>
  <ScaleCrop>false</ScaleCrop>
  <Company>ies</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cp:lastModifiedBy>
  <cp:revision>4</cp:revision>
  <dcterms:created xsi:type="dcterms:W3CDTF">2023-10-12T21:14:00Z</dcterms:created>
  <dcterms:modified xsi:type="dcterms:W3CDTF">2023-10-27T14:59:00Z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