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66FE7" w:rsidRDefault="00266FE7">
      <w:pPr>
        <w:rPr>
          <w:b/>
        </w:rPr>
      </w:pPr>
    </w:p>
    <w:p w14:paraId="0A37501D" w14:textId="77777777" w:rsidR="00266FE7" w:rsidRDefault="00266FE7">
      <w:pPr>
        <w:rPr>
          <w:b/>
        </w:rPr>
      </w:pPr>
    </w:p>
    <w:p w14:paraId="6A05A809" w14:textId="77777777" w:rsidR="00266FE7" w:rsidRDefault="00266FE7">
      <w:pPr>
        <w:rPr>
          <w:b/>
        </w:rPr>
      </w:pPr>
    </w:p>
    <w:p w14:paraId="5A39BBE3" w14:textId="77777777" w:rsidR="00266FE7" w:rsidRDefault="00266FE7">
      <w:pPr>
        <w:rPr>
          <w:b/>
        </w:rPr>
      </w:pPr>
    </w:p>
    <w:p w14:paraId="33700A0E" w14:textId="77777777" w:rsidR="00855905" w:rsidRDefault="00855905" w:rsidP="00855905">
      <w:pPr>
        <w:jc w:val="center"/>
        <w:rPr>
          <w:rFonts w:ascii="Cambria" w:hAnsi="Cambria"/>
          <w:b/>
          <w:i/>
          <w:color w:val="auto"/>
          <w:sz w:val="48"/>
          <w:szCs w:val="48"/>
        </w:rPr>
      </w:pPr>
      <w:r>
        <w:rPr>
          <w:rFonts w:ascii="Cambria" w:hAnsi="Cambria"/>
          <w:b/>
          <w:sz w:val="48"/>
          <w:szCs w:val="48"/>
        </w:rPr>
        <w:t>Programación</w:t>
      </w:r>
      <w:r w:rsidRPr="00606A0A">
        <w:rPr>
          <w:rFonts w:ascii="Cambria" w:hAnsi="Cambria"/>
          <w:b/>
          <w:color w:val="auto"/>
          <w:sz w:val="48"/>
          <w:szCs w:val="48"/>
        </w:rPr>
        <w:t xml:space="preserve"> didáctica del módulo: </w:t>
      </w:r>
      <w:r w:rsidRPr="000D775F">
        <w:rPr>
          <w:rFonts w:ascii="Cambria" w:hAnsi="Cambria"/>
          <w:b/>
          <w:i/>
          <w:color w:val="auto"/>
          <w:sz w:val="48"/>
          <w:szCs w:val="48"/>
        </w:rPr>
        <w:t>Normativa de ciberseguridad</w:t>
      </w:r>
    </w:p>
    <w:p w14:paraId="6C3E7D3F" w14:textId="77777777" w:rsidR="00855905" w:rsidRPr="00BF059C" w:rsidRDefault="00855905" w:rsidP="00855905">
      <w:pPr>
        <w:jc w:val="center"/>
        <w:rPr>
          <w:rFonts w:ascii="Cambria" w:hAnsi="Cambria"/>
          <w:b/>
          <w:color w:val="auto"/>
          <w:sz w:val="48"/>
          <w:szCs w:val="48"/>
        </w:rPr>
      </w:pPr>
    </w:p>
    <w:p w14:paraId="3457C2A3" w14:textId="77777777" w:rsidR="00855905" w:rsidRDefault="00855905" w:rsidP="00855905">
      <w:pPr>
        <w:jc w:val="center"/>
        <w:rPr>
          <w:rFonts w:ascii="Cambria" w:hAnsi="Cambria"/>
          <w:b/>
          <w:color w:val="auto"/>
          <w:sz w:val="48"/>
          <w:szCs w:val="48"/>
        </w:rPr>
      </w:pPr>
      <w:r w:rsidRPr="00606A0A">
        <w:rPr>
          <w:rFonts w:ascii="Cambria" w:hAnsi="Cambria"/>
          <w:b/>
          <w:color w:val="auto"/>
          <w:sz w:val="48"/>
          <w:szCs w:val="48"/>
        </w:rPr>
        <w:t xml:space="preserve">Ciclo formativo: </w:t>
      </w:r>
    </w:p>
    <w:p w14:paraId="25D2BEA8" w14:textId="77777777" w:rsidR="00855905" w:rsidRDefault="00855905" w:rsidP="00855905">
      <w:pPr>
        <w:jc w:val="center"/>
        <w:rPr>
          <w:rFonts w:ascii="Cambria" w:hAnsi="Cambria"/>
          <w:b/>
          <w:i/>
          <w:color w:val="FF0000"/>
          <w:sz w:val="48"/>
          <w:szCs w:val="48"/>
        </w:rPr>
      </w:pPr>
      <w:r w:rsidRPr="000D775F">
        <w:rPr>
          <w:rFonts w:ascii="Cambria" w:hAnsi="Cambria"/>
          <w:b/>
          <w:i/>
          <w:color w:val="auto"/>
          <w:sz w:val="48"/>
          <w:szCs w:val="48"/>
        </w:rPr>
        <w:t>Curso de Especialización de formación profesional en ciberseguridad en entornos de las tecnologías de la información</w:t>
      </w:r>
    </w:p>
    <w:p w14:paraId="20E90BE6" w14:textId="77777777" w:rsidR="00855905" w:rsidRDefault="00855905" w:rsidP="00855905">
      <w:pPr>
        <w:jc w:val="center"/>
        <w:rPr>
          <w:rFonts w:ascii="Cambria" w:hAnsi="Cambria"/>
          <w:b/>
          <w:color w:val="FF0000"/>
          <w:sz w:val="48"/>
          <w:szCs w:val="48"/>
        </w:rPr>
      </w:pPr>
    </w:p>
    <w:p w14:paraId="277A3A5E" w14:textId="77777777" w:rsidR="00855905" w:rsidRPr="00BF059C" w:rsidRDefault="00855905" w:rsidP="00855905">
      <w:pPr>
        <w:jc w:val="center"/>
        <w:rPr>
          <w:rFonts w:ascii="Cambria" w:hAnsi="Cambria"/>
          <w:b/>
          <w:sz w:val="48"/>
          <w:szCs w:val="48"/>
        </w:rPr>
      </w:pPr>
      <w:r w:rsidRPr="00BF059C">
        <w:rPr>
          <w:rFonts w:ascii="Cambria" w:hAnsi="Cambria"/>
          <w:b/>
          <w:sz w:val="48"/>
          <w:szCs w:val="48"/>
        </w:rPr>
        <w:t>Curso: 2023/2024</w:t>
      </w:r>
    </w:p>
    <w:p w14:paraId="171DEA63" w14:textId="77777777" w:rsidR="00855905" w:rsidRDefault="00855905" w:rsidP="00855905">
      <w:pPr>
        <w:jc w:val="center"/>
        <w:rPr>
          <w:rFonts w:ascii="Cambria" w:hAnsi="Cambria"/>
          <w:b/>
          <w:sz w:val="48"/>
          <w:szCs w:val="48"/>
          <w:highlight w:val="yellow"/>
        </w:rPr>
      </w:pPr>
    </w:p>
    <w:p w14:paraId="172CFEFC" w14:textId="58DC05C4" w:rsidR="43042C41" w:rsidRPr="00855905" w:rsidRDefault="00855905" w:rsidP="00855905">
      <w:pPr>
        <w:jc w:val="center"/>
        <w:rPr>
          <w:rFonts w:ascii="Cambria" w:hAnsi="Cambria"/>
          <w:b/>
          <w:color w:val="auto"/>
          <w:sz w:val="48"/>
          <w:szCs w:val="48"/>
        </w:rPr>
      </w:pPr>
      <w:r w:rsidRPr="00BF059C">
        <w:rPr>
          <w:rFonts w:ascii="Cambria" w:hAnsi="Cambria"/>
          <w:b/>
          <w:color w:val="auto"/>
          <w:sz w:val="48"/>
          <w:szCs w:val="48"/>
        </w:rPr>
        <w:t xml:space="preserve">Profesor: </w:t>
      </w:r>
      <w:r w:rsidRPr="00BF059C">
        <w:rPr>
          <w:rFonts w:ascii="Cambria" w:hAnsi="Cambria"/>
          <w:b/>
          <w:i/>
          <w:color w:val="auto"/>
          <w:sz w:val="48"/>
          <w:szCs w:val="48"/>
        </w:rPr>
        <w:t xml:space="preserve"> Sergio Rubí Guisado</w:t>
      </w:r>
    </w:p>
    <w:p w14:paraId="6EC93065"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45A05443" w14:textId="6966930F" w:rsidR="00855905" w:rsidRDefault="009F3348">
      <w:pPr>
        <w:pStyle w:val="TDC2"/>
        <w:tabs>
          <w:tab w:val="left" w:pos="660"/>
          <w:tab w:val="right" w:leader="dot" w:pos="8494"/>
        </w:tabs>
        <w:rPr>
          <w:rFonts w:asciiTheme="minorHAnsi" w:eastAsiaTheme="minorEastAsia" w:hAnsiTheme="minorHAnsi" w:cstheme="minorBidi"/>
          <w:noProof/>
          <w:color w:val="auto"/>
          <w:kern w:val="2"/>
          <w:sz w:val="22"/>
          <w:szCs w:val="22"/>
          <w14:ligatures w14:val="standardContextual"/>
        </w:rPr>
      </w:pPr>
      <w:r>
        <w:fldChar w:fldCharType="begin"/>
      </w:r>
      <w:r w:rsidR="003A3D42">
        <w:instrText>TOC</w:instrText>
      </w:r>
      <w:r>
        <w:fldChar w:fldCharType="separate"/>
      </w:r>
      <w:r w:rsidR="00855905" w:rsidRPr="0029188C">
        <w:rPr>
          <w:rFonts w:cs="Calibri"/>
          <w:noProof/>
        </w:rPr>
        <w:t>1.</w:t>
      </w:r>
      <w:r w:rsidR="00855905">
        <w:rPr>
          <w:rFonts w:asciiTheme="minorHAnsi" w:eastAsiaTheme="minorEastAsia" w:hAnsiTheme="minorHAnsi" w:cstheme="minorBidi"/>
          <w:noProof/>
          <w:color w:val="auto"/>
          <w:kern w:val="2"/>
          <w:sz w:val="22"/>
          <w:szCs w:val="22"/>
          <w14:ligatures w14:val="standardContextual"/>
        </w:rPr>
        <w:tab/>
      </w:r>
      <w:r w:rsidR="00855905" w:rsidRPr="0029188C">
        <w:rPr>
          <w:rFonts w:cs="Calibri"/>
          <w:noProof/>
        </w:rPr>
        <w:t>Criterios de evaluación</w:t>
      </w:r>
      <w:r w:rsidR="00855905">
        <w:rPr>
          <w:noProof/>
        </w:rPr>
        <w:tab/>
      </w:r>
      <w:r w:rsidR="00855905">
        <w:rPr>
          <w:noProof/>
        </w:rPr>
        <w:fldChar w:fldCharType="begin"/>
      </w:r>
      <w:r w:rsidR="00855905">
        <w:rPr>
          <w:noProof/>
        </w:rPr>
        <w:instrText xml:space="preserve"> PAGEREF _Toc149325331 \h </w:instrText>
      </w:r>
      <w:r w:rsidR="00855905">
        <w:rPr>
          <w:noProof/>
        </w:rPr>
      </w:r>
      <w:r w:rsidR="00855905">
        <w:rPr>
          <w:noProof/>
        </w:rPr>
        <w:fldChar w:fldCharType="separate"/>
      </w:r>
      <w:r w:rsidR="00855905">
        <w:rPr>
          <w:noProof/>
        </w:rPr>
        <w:t>3</w:t>
      </w:r>
      <w:r w:rsidR="00855905">
        <w:rPr>
          <w:noProof/>
        </w:rPr>
        <w:fldChar w:fldCharType="end"/>
      </w:r>
    </w:p>
    <w:p w14:paraId="32CD6FAC" w14:textId="3F16EFD7" w:rsidR="00855905" w:rsidRDefault="00855905">
      <w:pPr>
        <w:pStyle w:val="TDC2"/>
        <w:tabs>
          <w:tab w:val="left" w:pos="660"/>
          <w:tab w:val="right" w:leader="dot" w:pos="8494"/>
        </w:tabs>
        <w:rPr>
          <w:rFonts w:asciiTheme="minorHAnsi" w:eastAsiaTheme="minorEastAsia" w:hAnsiTheme="minorHAnsi" w:cstheme="minorBidi"/>
          <w:noProof/>
          <w:color w:val="auto"/>
          <w:kern w:val="2"/>
          <w:sz w:val="22"/>
          <w:szCs w:val="22"/>
          <w14:ligatures w14:val="standardContextual"/>
        </w:rPr>
      </w:pPr>
      <w:r w:rsidRPr="0029188C">
        <w:rPr>
          <w:rFonts w:cs="Calibri"/>
          <w:noProof/>
        </w:rPr>
        <w:t>2.</w:t>
      </w:r>
      <w:r>
        <w:rPr>
          <w:rFonts w:asciiTheme="minorHAnsi" w:eastAsiaTheme="minorEastAsia" w:hAnsiTheme="minorHAnsi" w:cstheme="minorBidi"/>
          <w:noProof/>
          <w:color w:val="auto"/>
          <w:kern w:val="2"/>
          <w:sz w:val="22"/>
          <w:szCs w:val="22"/>
          <w14:ligatures w14:val="standardContextual"/>
        </w:rPr>
        <w:tab/>
      </w:r>
      <w:r w:rsidRPr="0029188C">
        <w:rPr>
          <w:rFonts w:cs="Calibri"/>
          <w:noProof/>
        </w:rPr>
        <w:t>Criterios de calificación</w:t>
      </w:r>
      <w:r>
        <w:rPr>
          <w:noProof/>
        </w:rPr>
        <w:tab/>
      </w:r>
      <w:r>
        <w:rPr>
          <w:noProof/>
        </w:rPr>
        <w:fldChar w:fldCharType="begin"/>
      </w:r>
      <w:r>
        <w:rPr>
          <w:noProof/>
        </w:rPr>
        <w:instrText xml:space="preserve"> PAGEREF _Toc149325332 \h </w:instrText>
      </w:r>
      <w:r>
        <w:rPr>
          <w:noProof/>
        </w:rPr>
      </w:r>
      <w:r>
        <w:rPr>
          <w:noProof/>
        </w:rPr>
        <w:fldChar w:fldCharType="separate"/>
      </w:r>
      <w:r>
        <w:rPr>
          <w:noProof/>
        </w:rPr>
        <w:t>5</w:t>
      </w:r>
      <w:r>
        <w:rPr>
          <w:noProof/>
        </w:rPr>
        <w:fldChar w:fldCharType="end"/>
      </w:r>
    </w:p>
    <w:p w14:paraId="0E41F174" w14:textId="6ECC161D" w:rsidR="00855905" w:rsidRDefault="00855905">
      <w:pPr>
        <w:pStyle w:val="TDC2"/>
        <w:tabs>
          <w:tab w:val="left" w:pos="660"/>
          <w:tab w:val="right" w:leader="dot" w:pos="8494"/>
        </w:tabs>
        <w:rPr>
          <w:rFonts w:asciiTheme="minorHAnsi" w:eastAsiaTheme="minorEastAsia" w:hAnsiTheme="minorHAnsi" w:cstheme="minorBidi"/>
          <w:noProof/>
          <w:color w:val="auto"/>
          <w:kern w:val="2"/>
          <w:sz w:val="22"/>
          <w:szCs w:val="22"/>
          <w14:ligatures w14:val="standardContextual"/>
        </w:rPr>
      </w:pPr>
      <w:r w:rsidRPr="0029188C">
        <w:rPr>
          <w:rFonts w:cs="Calibri"/>
          <w:noProof/>
        </w:rPr>
        <w:t>3.</w:t>
      </w:r>
      <w:r>
        <w:rPr>
          <w:rFonts w:asciiTheme="minorHAnsi" w:eastAsiaTheme="minorEastAsia" w:hAnsiTheme="minorHAnsi" w:cstheme="minorBidi"/>
          <w:noProof/>
          <w:color w:val="auto"/>
          <w:kern w:val="2"/>
          <w:sz w:val="22"/>
          <w:szCs w:val="22"/>
          <w14:ligatures w14:val="standardContextual"/>
        </w:rPr>
        <w:tab/>
      </w:r>
      <w:r w:rsidRPr="0029188C">
        <w:rPr>
          <w:rFonts w:cs="Calibri"/>
          <w:noProof/>
        </w:rPr>
        <w:t>Recuperación</w:t>
      </w:r>
      <w:r>
        <w:rPr>
          <w:noProof/>
        </w:rPr>
        <w:tab/>
      </w:r>
      <w:r>
        <w:rPr>
          <w:noProof/>
        </w:rPr>
        <w:fldChar w:fldCharType="begin"/>
      </w:r>
      <w:r>
        <w:rPr>
          <w:noProof/>
        </w:rPr>
        <w:instrText xml:space="preserve"> PAGEREF _Toc149325333 \h </w:instrText>
      </w:r>
      <w:r>
        <w:rPr>
          <w:noProof/>
        </w:rPr>
      </w:r>
      <w:r>
        <w:rPr>
          <w:noProof/>
        </w:rPr>
        <w:fldChar w:fldCharType="separate"/>
      </w:r>
      <w:r>
        <w:rPr>
          <w:noProof/>
        </w:rPr>
        <w:t>8</w:t>
      </w:r>
      <w:r>
        <w:rPr>
          <w:noProof/>
        </w:rPr>
        <w:fldChar w:fldCharType="end"/>
      </w:r>
    </w:p>
    <w:p w14:paraId="12D8AC0F" w14:textId="11E9BEAD" w:rsidR="00855905" w:rsidRDefault="00855905">
      <w:pPr>
        <w:pStyle w:val="TDC3"/>
        <w:tabs>
          <w:tab w:val="right" w:leader="dot" w:pos="8494"/>
        </w:tabs>
        <w:rPr>
          <w:rFonts w:asciiTheme="minorHAnsi" w:eastAsiaTheme="minorEastAsia" w:hAnsiTheme="minorHAnsi" w:cstheme="minorBidi"/>
          <w:noProof/>
          <w:color w:val="auto"/>
          <w:kern w:val="2"/>
          <w:sz w:val="22"/>
          <w:szCs w:val="22"/>
          <w14:ligatures w14:val="standardContextual"/>
        </w:rPr>
      </w:pPr>
      <w:r w:rsidRPr="0029188C">
        <w:rPr>
          <w:rFonts w:cs="Calibri"/>
          <w:noProof/>
          <w:color w:val="auto"/>
        </w:rPr>
        <w:t>Planificación de las actividades de recuperación de los módulos no superados</w:t>
      </w:r>
      <w:r>
        <w:rPr>
          <w:noProof/>
        </w:rPr>
        <w:tab/>
      </w:r>
      <w:r>
        <w:rPr>
          <w:noProof/>
        </w:rPr>
        <w:fldChar w:fldCharType="begin"/>
      </w:r>
      <w:r>
        <w:rPr>
          <w:noProof/>
        </w:rPr>
        <w:instrText xml:space="preserve"> PAGEREF _Toc149325334 \h </w:instrText>
      </w:r>
      <w:r>
        <w:rPr>
          <w:noProof/>
        </w:rPr>
      </w:r>
      <w:r>
        <w:rPr>
          <w:noProof/>
        </w:rPr>
        <w:fldChar w:fldCharType="separate"/>
      </w:r>
      <w:r>
        <w:rPr>
          <w:noProof/>
        </w:rPr>
        <w:t>9</w:t>
      </w:r>
      <w:r>
        <w:rPr>
          <w:noProof/>
        </w:rPr>
        <w:fldChar w:fldCharType="end"/>
      </w:r>
    </w:p>
    <w:p w14:paraId="1D4D88C7" w14:textId="3373F6AB" w:rsidR="00855905" w:rsidRDefault="00855905">
      <w:pPr>
        <w:pStyle w:val="TDC2"/>
        <w:tabs>
          <w:tab w:val="right" w:leader="dot" w:pos="8494"/>
        </w:tabs>
        <w:rPr>
          <w:rFonts w:asciiTheme="minorHAnsi" w:eastAsiaTheme="minorEastAsia" w:hAnsiTheme="minorHAnsi" w:cstheme="minorBidi"/>
          <w:noProof/>
          <w:color w:val="auto"/>
          <w:kern w:val="2"/>
          <w:sz w:val="22"/>
          <w:szCs w:val="22"/>
          <w14:ligatures w14:val="standardContextual"/>
        </w:rPr>
      </w:pPr>
      <w:r w:rsidRPr="0029188C">
        <w:rPr>
          <w:rFonts w:cs="Calibri"/>
          <w:noProof/>
          <w:color w:val="auto"/>
        </w:rPr>
        <w:t>Pérdida de la evaluación continua</w:t>
      </w:r>
      <w:r>
        <w:rPr>
          <w:noProof/>
        </w:rPr>
        <w:tab/>
      </w:r>
      <w:r>
        <w:rPr>
          <w:noProof/>
        </w:rPr>
        <w:fldChar w:fldCharType="begin"/>
      </w:r>
      <w:r>
        <w:rPr>
          <w:noProof/>
        </w:rPr>
        <w:instrText xml:space="preserve"> PAGEREF _Toc149325335 \h </w:instrText>
      </w:r>
      <w:r>
        <w:rPr>
          <w:noProof/>
        </w:rPr>
      </w:r>
      <w:r>
        <w:rPr>
          <w:noProof/>
        </w:rPr>
        <w:fldChar w:fldCharType="separate"/>
      </w:r>
      <w:r>
        <w:rPr>
          <w:noProof/>
        </w:rPr>
        <w:t>9</w:t>
      </w:r>
      <w:r>
        <w:rPr>
          <w:noProof/>
        </w:rPr>
        <w:fldChar w:fldCharType="end"/>
      </w:r>
    </w:p>
    <w:p w14:paraId="4284FF27" w14:textId="1973581B" w:rsidR="00855905" w:rsidRDefault="00855905">
      <w:pPr>
        <w:pStyle w:val="TDC3"/>
        <w:tabs>
          <w:tab w:val="right" w:leader="dot" w:pos="8494"/>
        </w:tabs>
        <w:rPr>
          <w:rFonts w:asciiTheme="minorHAnsi" w:eastAsiaTheme="minorEastAsia" w:hAnsiTheme="minorHAnsi" w:cstheme="minorBidi"/>
          <w:noProof/>
          <w:color w:val="auto"/>
          <w:kern w:val="2"/>
          <w:sz w:val="22"/>
          <w:szCs w:val="22"/>
          <w14:ligatures w14:val="standardContextual"/>
        </w:rPr>
      </w:pPr>
      <w:r w:rsidRPr="0029188C">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_Toc149325336 \h </w:instrText>
      </w:r>
      <w:r>
        <w:rPr>
          <w:noProof/>
        </w:rPr>
      </w:r>
      <w:r>
        <w:rPr>
          <w:noProof/>
        </w:rPr>
        <w:fldChar w:fldCharType="separate"/>
      </w:r>
      <w:r>
        <w:rPr>
          <w:noProof/>
        </w:rPr>
        <w:t>10</w:t>
      </w:r>
      <w:r>
        <w:rPr>
          <w:noProof/>
        </w:rPr>
        <w:fldChar w:fldCharType="end"/>
      </w:r>
    </w:p>
    <w:p w14:paraId="0E27B00A" w14:textId="033D523D" w:rsidR="00266FE7" w:rsidRDefault="009F3348">
      <w:pPr>
        <w:pStyle w:val="ndice1"/>
        <w:tabs>
          <w:tab w:val="right" w:leader="dot" w:pos="8504"/>
        </w:tabs>
        <w:rPr>
          <w:rStyle w:val="Enlacedelndice"/>
        </w:rPr>
      </w:pPr>
      <w:r>
        <w:fldChar w:fldCharType="end"/>
      </w:r>
    </w:p>
    <w:p w14:paraId="60061E4C" w14:textId="77777777" w:rsidR="00266FE7" w:rsidRDefault="00266FE7">
      <w:pPr>
        <w:pStyle w:val="ndice1"/>
        <w:tabs>
          <w:tab w:val="right" w:leader="dot" w:pos="8504"/>
        </w:tabs>
      </w:pPr>
    </w:p>
    <w:p w14:paraId="44EAFD9C" w14:textId="77777777" w:rsidR="00266FE7" w:rsidRDefault="00266FE7"/>
    <w:p w14:paraId="4B94D5A5" w14:textId="77777777" w:rsidR="00266FE7" w:rsidRDefault="00266FE7"/>
    <w:p w14:paraId="3DEEC669" w14:textId="77777777"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14:paraId="0237ACA2" w14:textId="4F1D8A4D" w:rsidR="43042C41" w:rsidRDefault="43042C41">
      <w:r>
        <w:br w:type="page"/>
      </w:r>
    </w:p>
    <w:p w14:paraId="27229C3B" w14:textId="18C4A338" w:rsidR="00502BA9" w:rsidRPr="009E24F0" w:rsidRDefault="00502BA9" w:rsidP="00502BA9">
      <w:pPr>
        <w:pStyle w:val="Ttulo2"/>
        <w:numPr>
          <w:ilvl w:val="0"/>
          <w:numId w:val="46"/>
        </w:numPr>
        <w:rPr>
          <w:rFonts w:ascii="Calibri" w:hAnsi="Calibri" w:cs="Calibri"/>
        </w:rPr>
      </w:pPr>
      <w:bookmarkStart w:id="2" w:name="_Toc22722999"/>
      <w:bookmarkStart w:id="3" w:name="_Toc149325331"/>
      <w:r w:rsidRPr="43042C41">
        <w:rPr>
          <w:rFonts w:ascii="Calibri" w:hAnsi="Calibri" w:cs="Calibri"/>
        </w:rPr>
        <w:lastRenderedPageBreak/>
        <w:t>Criterios de evaluación</w:t>
      </w:r>
      <w:bookmarkEnd w:id="2"/>
      <w:bookmarkEnd w:id="3"/>
    </w:p>
    <w:p w14:paraId="5947D316" w14:textId="77777777" w:rsidR="00855905" w:rsidRPr="00855905" w:rsidRDefault="00855905" w:rsidP="00855905">
      <w:pPr>
        <w:rPr>
          <w:rFonts w:cs="Calibri"/>
          <w:color w:val="auto"/>
        </w:rPr>
      </w:pPr>
      <w:r w:rsidRPr="00855905">
        <w:rPr>
          <w:rFonts w:cs="Calibri"/>
          <w:color w:val="auto"/>
        </w:rPr>
        <w:t>En función de los RRAA</w:t>
      </w:r>
    </w:p>
    <w:p w14:paraId="3379CD0F" w14:textId="77777777" w:rsidR="00855905" w:rsidRPr="00855905" w:rsidRDefault="00855905" w:rsidP="00855905">
      <w:pPr>
        <w:rPr>
          <w:rFonts w:cs="Calibri"/>
          <w:color w:val="auto"/>
        </w:rPr>
      </w:pPr>
      <w:r w:rsidRPr="00855905">
        <w:rPr>
          <w:rFonts w:cs="Calibri"/>
          <w:color w:val="auto"/>
        </w:rPr>
        <w:t>1. Identifica los puntos principales de aplicación para asegurar el cumplimiento normativo reconociendo funciones y responsabilidades.</w:t>
      </w:r>
    </w:p>
    <w:p w14:paraId="62BC78A9" w14:textId="77777777" w:rsidR="00855905" w:rsidRPr="00855905" w:rsidRDefault="00855905" w:rsidP="00855905">
      <w:pPr>
        <w:rPr>
          <w:rFonts w:cs="Calibri"/>
          <w:color w:val="auto"/>
        </w:rPr>
      </w:pPr>
      <w:r w:rsidRPr="00855905">
        <w:rPr>
          <w:rFonts w:cs="Calibri"/>
          <w:color w:val="auto"/>
        </w:rPr>
        <w:t>a) Se han identificado las bases del cumplimiento normativo a tener en cuenta en las organizaciones.</w:t>
      </w:r>
    </w:p>
    <w:p w14:paraId="736DDEC8" w14:textId="77777777" w:rsidR="00855905" w:rsidRPr="00855905" w:rsidRDefault="00855905" w:rsidP="00855905">
      <w:pPr>
        <w:rPr>
          <w:rFonts w:cs="Calibri"/>
          <w:color w:val="auto"/>
        </w:rPr>
      </w:pPr>
      <w:r w:rsidRPr="00855905">
        <w:rPr>
          <w:rFonts w:cs="Calibri"/>
          <w:color w:val="auto"/>
        </w:rPr>
        <w:t>b) Se han descrito y aplicado los principios de un buen gobierno y su relación con la ética profesional.</w:t>
      </w:r>
    </w:p>
    <w:p w14:paraId="5908945E" w14:textId="77777777" w:rsidR="00855905" w:rsidRPr="00855905" w:rsidRDefault="00855905" w:rsidP="00855905">
      <w:pPr>
        <w:rPr>
          <w:rFonts w:cs="Calibri"/>
          <w:color w:val="auto"/>
        </w:rPr>
      </w:pPr>
      <w:r w:rsidRPr="00855905">
        <w:rPr>
          <w:rFonts w:cs="Calibri"/>
          <w:color w:val="auto"/>
        </w:rPr>
        <w:t>c) Se han definido las políticas y procedimientos, así como la estructura organizativa que establezca la cultura del cumplimiento normativo dentro de las organizaciones.</w:t>
      </w:r>
    </w:p>
    <w:p w14:paraId="3930C1C6" w14:textId="77777777" w:rsidR="00855905" w:rsidRPr="00855905" w:rsidRDefault="00855905" w:rsidP="00855905">
      <w:pPr>
        <w:rPr>
          <w:rFonts w:cs="Calibri"/>
          <w:color w:val="auto"/>
        </w:rPr>
      </w:pPr>
      <w:r w:rsidRPr="00855905">
        <w:rPr>
          <w:rFonts w:cs="Calibri"/>
          <w:color w:val="auto"/>
        </w:rPr>
        <w:t>d) Se han descrito las funciones o competencias del responsable del cumplimiento normativo dentro de las organizaciones.</w:t>
      </w:r>
    </w:p>
    <w:p w14:paraId="1E86AACA" w14:textId="77777777" w:rsidR="00855905" w:rsidRPr="00855905" w:rsidRDefault="00855905" w:rsidP="00855905">
      <w:pPr>
        <w:rPr>
          <w:rFonts w:cs="Calibri"/>
          <w:color w:val="auto"/>
        </w:rPr>
      </w:pPr>
      <w:r w:rsidRPr="00855905">
        <w:rPr>
          <w:rFonts w:cs="Calibri"/>
          <w:color w:val="auto"/>
        </w:rPr>
        <w:t>e) Se han establecido las relaciones con terceros para un correcto cumplimiento normativo.</w:t>
      </w:r>
    </w:p>
    <w:p w14:paraId="2F52C367" w14:textId="77777777" w:rsidR="00855905" w:rsidRPr="00855905" w:rsidRDefault="00855905" w:rsidP="00855905">
      <w:pPr>
        <w:rPr>
          <w:rFonts w:cs="Calibri"/>
          <w:color w:val="auto"/>
        </w:rPr>
      </w:pPr>
    </w:p>
    <w:p w14:paraId="151F0CDA" w14:textId="77777777" w:rsidR="00855905" w:rsidRPr="00855905" w:rsidRDefault="00855905" w:rsidP="00855905">
      <w:pPr>
        <w:rPr>
          <w:rFonts w:cs="Calibri"/>
          <w:color w:val="auto"/>
        </w:rPr>
      </w:pPr>
      <w:r w:rsidRPr="00855905">
        <w:rPr>
          <w:rFonts w:cs="Calibri"/>
          <w:color w:val="auto"/>
        </w:rPr>
        <w:t>2. Diseña sistemas de cumplimiento normativo seleccionando la legislación y jurisprudencia de aplicación.</w:t>
      </w:r>
    </w:p>
    <w:p w14:paraId="633CD724" w14:textId="77777777" w:rsidR="00855905" w:rsidRPr="00855905" w:rsidRDefault="00855905" w:rsidP="00855905">
      <w:pPr>
        <w:rPr>
          <w:rFonts w:cs="Calibri"/>
          <w:color w:val="auto"/>
        </w:rPr>
      </w:pPr>
      <w:r w:rsidRPr="00855905">
        <w:rPr>
          <w:rFonts w:cs="Calibri"/>
          <w:color w:val="auto"/>
        </w:rPr>
        <w:t>a) Se han recogido las principales normativas que afectan a los diferentes tipos de organizaciones.</w:t>
      </w:r>
    </w:p>
    <w:p w14:paraId="30167904" w14:textId="77777777" w:rsidR="00855905" w:rsidRPr="00855905" w:rsidRDefault="00855905" w:rsidP="00855905">
      <w:pPr>
        <w:rPr>
          <w:rFonts w:cs="Calibri"/>
          <w:color w:val="auto"/>
        </w:rPr>
      </w:pPr>
      <w:r w:rsidRPr="00855905">
        <w:rPr>
          <w:rFonts w:cs="Calibri"/>
          <w:color w:val="auto"/>
        </w:rPr>
        <w:t>b) Se han establecido las recomendaciones válidas para diferentes tipos de organizaciones de acuerdo con la normativa vigente (ISO 19.600 entre otras).</w:t>
      </w:r>
    </w:p>
    <w:p w14:paraId="692D485F" w14:textId="77777777" w:rsidR="00855905" w:rsidRPr="00855905" w:rsidRDefault="00855905" w:rsidP="00855905">
      <w:pPr>
        <w:rPr>
          <w:rFonts w:cs="Calibri"/>
          <w:color w:val="auto"/>
        </w:rPr>
      </w:pPr>
      <w:r w:rsidRPr="00855905">
        <w:rPr>
          <w:rFonts w:cs="Calibri"/>
          <w:color w:val="auto"/>
        </w:rPr>
        <w:t>c) Se han realizado análisis y evaluaciones de los riesgos de diferentes tipos de organizaciones de acuerdo con la normativa vigente (ISO 31.000 entre otras).</w:t>
      </w:r>
    </w:p>
    <w:p w14:paraId="093E4E04" w14:textId="77777777" w:rsidR="00855905" w:rsidRPr="00855905" w:rsidRDefault="00855905" w:rsidP="00855905">
      <w:pPr>
        <w:rPr>
          <w:rFonts w:cs="Calibri"/>
          <w:color w:val="auto"/>
        </w:rPr>
      </w:pPr>
      <w:r w:rsidRPr="00855905">
        <w:rPr>
          <w:rFonts w:cs="Calibri"/>
          <w:color w:val="auto"/>
        </w:rPr>
        <w:t>d) Se ha documentado el sistema de cumplimiento normativo diseñado.</w:t>
      </w:r>
    </w:p>
    <w:p w14:paraId="36439957" w14:textId="77777777" w:rsidR="00855905" w:rsidRPr="00855905" w:rsidRDefault="00855905" w:rsidP="00855905">
      <w:pPr>
        <w:rPr>
          <w:rFonts w:cs="Calibri"/>
          <w:color w:val="auto"/>
        </w:rPr>
      </w:pPr>
    </w:p>
    <w:p w14:paraId="5A5E66AF" w14:textId="77777777" w:rsidR="00855905" w:rsidRPr="00855905" w:rsidRDefault="00855905" w:rsidP="00855905">
      <w:pPr>
        <w:rPr>
          <w:rFonts w:cs="Calibri"/>
          <w:color w:val="auto"/>
        </w:rPr>
      </w:pPr>
      <w:r w:rsidRPr="00855905">
        <w:rPr>
          <w:rFonts w:cs="Calibri"/>
          <w:color w:val="auto"/>
        </w:rPr>
        <w:lastRenderedPageBreak/>
        <w:t>3. Relaciona la normativa relevante para el cumplimiento de la responsabilidad penal de las organizaciones y personas jurídicas con los procedimientos establecidos, recopilando y aplicando las normas vigentes.</w:t>
      </w:r>
    </w:p>
    <w:p w14:paraId="72963DBC" w14:textId="77777777" w:rsidR="00855905" w:rsidRPr="00855905" w:rsidRDefault="00855905" w:rsidP="00855905">
      <w:pPr>
        <w:rPr>
          <w:rFonts w:cs="Calibri"/>
          <w:color w:val="auto"/>
        </w:rPr>
      </w:pPr>
      <w:r w:rsidRPr="00855905">
        <w:rPr>
          <w:rFonts w:cs="Calibri"/>
          <w:color w:val="auto"/>
        </w:rPr>
        <w:t>a) Se han identificado los riesgos penales aplicables a diferentes organizaciones.</w:t>
      </w:r>
    </w:p>
    <w:p w14:paraId="08CB404C" w14:textId="77777777" w:rsidR="00855905" w:rsidRPr="00855905" w:rsidRDefault="00855905" w:rsidP="00855905">
      <w:pPr>
        <w:rPr>
          <w:rFonts w:cs="Calibri"/>
          <w:color w:val="auto"/>
        </w:rPr>
      </w:pPr>
      <w:r w:rsidRPr="00855905">
        <w:rPr>
          <w:rFonts w:cs="Calibri"/>
          <w:color w:val="auto"/>
        </w:rPr>
        <w:t>b) Se han implantado las medidas necesarias para eliminar o minimizar los riesgos identificados.</w:t>
      </w:r>
    </w:p>
    <w:p w14:paraId="786E65C5" w14:textId="77777777" w:rsidR="00855905" w:rsidRPr="00855905" w:rsidRDefault="00855905" w:rsidP="00855905">
      <w:pPr>
        <w:rPr>
          <w:rFonts w:cs="Calibri"/>
          <w:color w:val="auto"/>
        </w:rPr>
      </w:pPr>
      <w:r w:rsidRPr="00855905">
        <w:rPr>
          <w:rFonts w:cs="Calibri"/>
          <w:color w:val="auto"/>
        </w:rPr>
        <w:t>c) Se ha establecido un sistema de gestión de cumplimiento normativo penal de acuerdo con la legislación y normativa vigente (Código Penal y UNE 19.601, entre otros).</w:t>
      </w:r>
    </w:p>
    <w:p w14:paraId="30153DDE" w14:textId="761B8490" w:rsidR="00855905" w:rsidRPr="00855905" w:rsidRDefault="00855905" w:rsidP="00855905">
      <w:pPr>
        <w:rPr>
          <w:rFonts w:cs="Calibri"/>
          <w:color w:val="auto"/>
        </w:rPr>
      </w:pPr>
      <w:r w:rsidRPr="00855905">
        <w:rPr>
          <w:rFonts w:cs="Calibri"/>
          <w:color w:val="auto"/>
        </w:rPr>
        <w:t>d) Se han determinado los principios básicos dentro de las organizaciones para combatir el soborno y promover una cultura empresarial ética de acuerdo con la legislación y normativa vigente (ISO 37.001 entre otros).</w:t>
      </w:r>
    </w:p>
    <w:p w14:paraId="39F34684" w14:textId="77777777" w:rsidR="00855905" w:rsidRPr="00855905" w:rsidRDefault="00855905" w:rsidP="00855905">
      <w:pPr>
        <w:rPr>
          <w:rFonts w:cs="Calibri"/>
          <w:color w:val="auto"/>
        </w:rPr>
      </w:pPr>
      <w:r w:rsidRPr="00855905">
        <w:rPr>
          <w:rFonts w:cs="Calibri"/>
          <w:color w:val="auto"/>
        </w:rPr>
        <w:t>4. Aplica la legislación nacional de protección de datos de carácter personal, relacionando los procedimientos establecidos con las leyes vigentes y con la jurisprudencia existente sobre la materia.</w:t>
      </w:r>
    </w:p>
    <w:p w14:paraId="44E4F9C3" w14:textId="77777777" w:rsidR="00855905" w:rsidRPr="00855905" w:rsidRDefault="00855905" w:rsidP="00855905">
      <w:pPr>
        <w:rPr>
          <w:rFonts w:cs="Calibri"/>
          <w:color w:val="auto"/>
        </w:rPr>
      </w:pPr>
      <w:r w:rsidRPr="00855905">
        <w:rPr>
          <w:rFonts w:cs="Calibri"/>
          <w:color w:val="auto"/>
        </w:rPr>
        <w:t>a) Se han reconocido las fuentes del Derecho de acuerdo con el ordenamiento jurídico en materia de protección de datos de carácter personal.</w:t>
      </w:r>
    </w:p>
    <w:p w14:paraId="1F4E9671" w14:textId="77777777" w:rsidR="00855905" w:rsidRPr="00855905" w:rsidRDefault="00855905" w:rsidP="00855905">
      <w:pPr>
        <w:rPr>
          <w:rFonts w:cs="Calibri"/>
          <w:color w:val="auto"/>
        </w:rPr>
      </w:pPr>
      <w:r w:rsidRPr="00855905">
        <w:rPr>
          <w:rFonts w:cs="Calibri"/>
          <w:color w:val="auto"/>
        </w:rPr>
        <w:t>b) Se han aplicado los principios relacionados con la protección de datos de carácter personal tanto a nivel nacional como internacional.</w:t>
      </w:r>
    </w:p>
    <w:p w14:paraId="24EE3668" w14:textId="77777777" w:rsidR="00855905" w:rsidRPr="00855905" w:rsidRDefault="00855905" w:rsidP="00855905">
      <w:pPr>
        <w:rPr>
          <w:rFonts w:cs="Calibri"/>
          <w:color w:val="auto"/>
        </w:rPr>
      </w:pPr>
      <w:r w:rsidRPr="00855905">
        <w:rPr>
          <w:rFonts w:cs="Calibri"/>
          <w:color w:val="auto"/>
        </w:rPr>
        <w:t>c) Se han establecido los requisitos necesarios para afrontar la privacidad desde las bases del diseño.</w:t>
      </w:r>
    </w:p>
    <w:p w14:paraId="61AA06F3" w14:textId="77777777" w:rsidR="00855905" w:rsidRPr="00855905" w:rsidRDefault="00855905" w:rsidP="00855905">
      <w:pPr>
        <w:rPr>
          <w:rFonts w:cs="Calibri"/>
          <w:color w:val="auto"/>
        </w:rPr>
      </w:pPr>
      <w:r w:rsidRPr="00855905">
        <w:rPr>
          <w:rFonts w:cs="Calibri"/>
          <w:color w:val="auto"/>
        </w:rPr>
        <w:t>d) Se han configurado las herramientas corporativas contemplando el cumplimiento normativo por defecto.</w:t>
      </w:r>
    </w:p>
    <w:p w14:paraId="52D989F1" w14:textId="77777777" w:rsidR="00855905" w:rsidRPr="00855905" w:rsidRDefault="00855905" w:rsidP="00855905">
      <w:pPr>
        <w:rPr>
          <w:rFonts w:cs="Calibri"/>
          <w:color w:val="auto"/>
        </w:rPr>
      </w:pPr>
      <w:r w:rsidRPr="00855905">
        <w:rPr>
          <w:rFonts w:cs="Calibri"/>
          <w:color w:val="auto"/>
        </w:rPr>
        <w:t>e) Se ha realizado un análisis de riesgos para el tratamiento de los derechos a la protección de datos.</w:t>
      </w:r>
    </w:p>
    <w:p w14:paraId="7E8DD171" w14:textId="77777777" w:rsidR="00855905" w:rsidRPr="00855905" w:rsidRDefault="00855905" w:rsidP="00855905">
      <w:pPr>
        <w:rPr>
          <w:rFonts w:cs="Calibri"/>
          <w:color w:val="auto"/>
        </w:rPr>
      </w:pPr>
      <w:r w:rsidRPr="00855905">
        <w:rPr>
          <w:rFonts w:cs="Calibri"/>
          <w:color w:val="auto"/>
        </w:rPr>
        <w:t>f) Se han implantado las medidas necesarias para eliminar o minimizar los riesgos identificados en la protección de datos.</w:t>
      </w:r>
    </w:p>
    <w:p w14:paraId="651986BD" w14:textId="051670C5" w:rsidR="00855905" w:rsidRPr="00855905" w:rsidRDefault="00855905" w:rsidP="00855905">
      <w:pPr>
        <w:rPr>
          <w:rFonts w:cs="Calibri"/>
          <w:color w:val="auto"/>
        </w:rPr>
      </w:pPr>
      <w:r w:rsidRPr="00855905">
        <w:rPr>
          <w:rFonts w:cs="Calibri"/>
          <w:color w:val="auto"/>
        </w:rPr>
        <w:lastRenderedPageBreak/>
        <w:t>g) Se han descrito las funciones o competencias del delegado de protección de datos dentro de las organizaciones.</w:t>
      </w:r>
    </w:p>
    <w:p w14:paraId="1F52F267" w14:textId="77777777" w:rsidR="00855905" w:rsidRPr="00855905" w:rsidRDefault="00855905" w:rsidP="00855905">
      <w:pPr>
        <w:rPr>
          <w:rFonts w:cs="Calibri"/>
          <w:color w:val="auto"/>
        </w:rPr>
      </w:pPr>
      <w:r w:rsidRPr="00855905">
        <w:rPr>
          <w:rFonts w:cs="Calibri"/>
          <w:color w:val="auto"/>
        </w:rPr>
        <w:t>5. Recopila y aplica la normativa vigente de ciberseguridad de ámbito nacional e internacional, actualizando los procedimientos establecidos de acuerdo con las leyes y con la jurisprudencia existente sobre la materia.</w:t>
      </w:r>
    </w:p>
    <w:p w14:paraId="4C2A28EB" w14:textId="77777777" w:rsidR="00855905" w:rsidRPr="00855905" w:rsidRDefault="00855905" w:rsidP="00855905">
      <w:pPr>
        <w:rPr>
          <w:rFonts w:cs="Calibri"/>
          <w:color w:val="auto"/>
        </w:rPr>
      </w:pPr>
      <w:r w:rsidRPr="00855905">
        <w:rPr>
          <w:rFonts w:cs="Calibri"/>
          <w:color w:val="auto"/>
        </w:rPr>
        <w:t>a) Se ha establecido el plan de revisiones de la normativa, jurisprudencia, notificaciones, etc. jurídicas que puedan afectar a la organización.</w:t>
      </w:r>
    </w:p>
    <w:p w14:paraId="08708E80" w14:textId="77777777" w:rsidR="00855905" w:rsidRPr="00855905" w:rsidRDefault="00855905" w:rsidP="00855905">
      <w:pPr>
        <w:rPr>
          <w:rFonts w:cs="Calibri"/>
          <w:color w:val="auto"/>
        </w:rPr>
      </w:pPr>
      <w:r w:rsidRPr="00855905">
        <w:rPr>
          <w:rFonts w:cs="Calibri"/>
          <w:color w:val="auto"/>
        </w:rPr>
        <w:t>b) Se ha detectado nueva normativa consultando las bases de datos jurídicas siguiendo el plan de revisiones establecido.</w:t>
      </w:r>
    </w:p>
    <w:p w14:paraId="611770C8" w14:textId="77777777" w:rsidR="00855905" w:rsidRPr="00855905" w:rsidRDefault="00855905" w:rsidP="00855905">
      <w:pPr>
        <w:rPr>
          <w:rFonts w:cs="Calibri"/>
          <w:color w:val="auto"/>
        </w:rPr>
      </w:pPr>
      <w:r w:rsidRPr="00855905">
        <w:rPr>
          <w:rFonts w:cs="Calibri"/>
          <w:color w:val="auto"/>
        </w:rPr>
        <w:t>c) Se ha analizado la nueva normativa para determinar si aplica a la actividad de la organización.</w:t>
      </w:r>
    </w:p>
    <w:p w14:paraId="5B4E8FE8" w14:textId="77777777" w:rsidR="00855905" w:rsidRPr="00855905" w:rsidRDefault="00855905" w:rsidP="00855905">
      <w:pPr>
        <w:rPr>
          <w:rFonts w:cs="Calibri"/>
          <w:color w:val="auto"/>
        </w:rPr>
      </w:pPr>
      <w:r w:rsidRPr="00855905">
        <w:rPr>
          <w:rFonts w:cs="Calibri"/>
          <w:color w:val="auto"/>
        </w:rPr>
        <w:t>d) Se ha incluido en el plan de revisiones las modificaciones necesarias, sobre la nueva normativa aplicable a la organización, para un correcto cumplimiento normativo.</w:t>
      </w:r>
    </w:p>
    <w:p w14:paraId="6FF39CA8" w14:textId="77777777" w:rsidR="00855905" w:rsidRPr="00855905" w:rsidRDefault="00855905" w:rsidP="00855905">
      <w:pPr>
        <w:rPr>
          <w:rFonts w:cs="Calibri"/>
          <w:color w:val="auto"/>
        </w:rPr>
      </w:pPr>
      <w:r w:rsidRPr="00855905">
        <w:rPr>
          <w:rFonts w:cs="Calibri"/>
          <w:color w:val="auto"/>
        </w:rPr>
        <w:t>e) Se han determinado e implementado los controles necesarios para garantizar el correcto cumplimiento normativo de las nuevas normativas. incluidas en el plan de revisiones.</w:t>
      </w:r>
    </w:p>
    <w:p w14:paraId="3656B9AB" w14:textId="77777777" w:rsidR="00502BA9" w:rsidRPr="003D6315" w:rsidRDefault="00502BA9" w:rsidP="00502BA9">
      <w:pPr>
        <w:ind w:left="720"/>
        <w:jc w:val="left"/>
      </w:pPr>
    </w:p>
    <w:p w14:paraId="70458EAC" w14:textId="77777777" w:rsidR="00502BA9" w:rsidRDefault="00502BA9" w:rsidP="00855905">
      <w:pPr>
        <w:pStyle w:val="Ttulo2"/>
        <w:numPr>
          <w:ilvl w:val="0"/>
          <w:numId w:val="48"/>
        </w:numPr>
        <w:rPr>
          <w:rFonts w:ascii="Calibri" w:hAnsi="Calibri" w:cs="Calibri"/>
        </w:rPr>
      </w:pPr>
      <w:bookmarkStart w:id="4" w:name="_Toc22723000"/>
      <w:bookmarkStart w:id="5" w:name="_Toc149325332"/>
      <w:r w:rsidRPr="003769D4">
        <w:rPr>
          <w:rFonts w:ascii="Calibri" w:hAnsi="Calibri" w:cs="Calibri"/>
        </w:rPr>
        <w:t>Criterios de calificación</w:t>
      </w:r>
      <w:bookmarkStart w:id="6" w:name="_Toc22723001"/>
      <w:bookmarkEnd w:id="4"/>
      <w:bookmarkEnd w:id="5"/>
    </w:p>
    <w:bookmarkEnd w:id="6"/>
    <w:p w14:paraId="3B4CA8FD" w14:textId="77777777" w:rsidR="00855905" w:rsidRDefault="00855905" w:rsidP="00855905">
      <w:pPr>
        <w:ind w:hanging="2"/>
      </w:pPr>
      <w:r>
        <w:t xml:space="preserve">Durante las evaluaciones se propondrán una serie de </w:t>
      </w:r>
      <w:r>
        <w:rPr>
          <w:b/>
          <w:u w:val="single"/>
        </w:rPr>
        <w:t xml:space="preserve">Actividades de enseñanza-aprendizaje </w:t>
      </w:r>
      <w:r>
        <w:t>(proyectos, ejercicios, prácticas o trabajos).</w:t>
      </w:r>
    </w:p>
    <w:p w14:paraId="06FBD5DE" w14:textId="77777777" w:rsidR="00855905" w:rsidRDefault="00855905" w:rsidP="00855905">
      <w:pPr>
        <w:numPr>
          <w:ilvl w:val="0"/>
          <w:numId w:val="51"/>
        </w:numPr>
        <w:ind w:leftChars="-1" w:left="0" w:hangingChars="1" w:hanging="2"/>
        <w:textDirection w:val="btLr"/>
        <w:textAlignment w:val="top"/>
        <w:outlineLvl w:val="0"/>
      </w:pPr>
      <w:r>
        <w:t xml:space="preserve">Estas actividades se entregarán únicamente por el aula virtual, no se aceptarán por ningún otro medio. </w:t>
      </w:r>
    </w:p>
    <w:p w14:paraId="064864F7" w14:textId="77777777" w:rsidR="00855905" w:rsidRDefault="00855905" w:rsidP="00855905">
      <w:pPr>
        <w:numPr>
          <w:ilvl w:val="2"/>
          <w:numId w:val="52"/>
        </w:numPr>
        <w:ind w:leftChars="-1" w:left="0" w:hangingChars="1" w:hanging="2"/>
        <w:textDirection w:val="btLr"/>
        <w:textAlignment w:val="top"/>
        <w:outlineLvl w:val="0"/>
      </w:pPr>
      <w:r>
        <w:t>En este aspecto se valorará además del trabajo realizado en la práctica la actitud y el trabajo realizado por el alumno.</w:t>
      </w:r>
    </w:p>
    <w:p w14:paraId="22561DDE" w14:textId="77777777" w:rsidR="00855905" w:rsidRDefault="00855905" w:rsidP="00855905">
      <w:pPr>
        <w:numPr>
          <w:ilvl w:val="2"/>
          <w:numId w:val="52"/>
        </w:numPr>
        <w:ind w:leftChars="-1" w:left="0" w:hangingChars="1" w:hanging="2"/>
        <w:textDirection w:val="btLr"/>
        <w:textAlignment w:val="top"/>
        <w:outlineLvl w:val="0"/>
      </w:pPr>
      <w:r>
        <w:t>La evaluación de estas actividades (ejercicios, prácticas) será siempre individual, y la realización de trabajos grupales no conllevará en ningún momento que todos los miembros deban tener la misma calificación.</w:t>
      </w:r>
    </w:p>
    <w:p w14:paraId="5CC481B9" w14:textId="77777777" w:rsidR="00855905" w:rsidRDefault="00855905" w:rsidP="00855905">
      <w:pPr>
        <w:numPr>
          <w:ilvl w:val="2"/>
          <w:numId w:val="52"/>
        </w:numPr>
        <w:ind w:leftChars="-1" w:left="0" w:hangingChars="1" w:hanging="2"/>
        <w:textDirection w:val="btLr"/>
        <w:textAlignment w:val="top"/>
        <w:outlineLvl w:val="0"/>
      </w:pPr>
      <w:bookmarkStart w:id="7" w:name="_heading=h.3j2qqm3" w:colFirst="0" w:colLast="0"/>
      <w:bookmarkEnd w:id="7"/>
      <w:r>
        <w:lastRenderedPageBreak/>
        <w:t>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w:t>
      </w:r>
    </w:p>
    <w:p w14:paraId="79B17942" w14:textId="77777777" w:rsidR="00855905" w:rsidRDefault="00855905" w:rsidP="00855905">
      <w:pPr>
        <w:keepNext/>
        <w:numPr>
          <w:ilvl w:val="2"/>
          <w:numId w:val="53"/>
        </w:numPr>
        <w:pBdr>
          <w:top w:val="nil"/>
          <w:left w:val="nil"/>
          <w:bottom w:val="nil"/>
          <w:right w:val="nil"/>
          <w:between w:val="nil"/>
        </w:pBdr>
        <w:spacing w:before="240" w:after="60"/>
        <w:ind w:leftChars="-1" w:left="1" w:hangingChars="1" w:hanging="3"/>
        <w:textDirection w:val="btLr"/>
        <w:textAlignment w:val="top"/>
        <w:outlineLvl w:val="0"/>
        <w:rPr>
          <w:rFonts w:ascii="Arial" w:eastAsia="Arial" w:hAnsi="Arial" w:cs="Arial"/>
          <w:b/>
          <w:color w:val="000000"/>
          <w:sz w:val="26"/>
          <w:szCs w:val="26"/>
        </w:rPr>
      </w:pPr>
      <w:bookmarkStart w:id="8" w:name="_heading=h.1y810tw" w:colFirst="0" w:colLast="0"/>
      <w:bookmarkEnd w:id="8"/>
      <w:r>
        <w:rPr>
          <w:rFonts w:ascii="Arial" w:eastAsia="Arial" w:hAnsi="Arial" w:cs="Arial"/>
          <w:b/>
          <w:color w:val="000000"/>
          <w:sz w:val="26"/>
          <w:szCs w:val="26"/>
        </w:rPr>
        <w:t>Calificación de cada evaluación</w:t>
      </w:r>
    </w:p>
    <w:p w14:paraId="2885DE20" w14:textId="77777777" w:rsidR="00855905" w:rsidRPr="00F81ED3" w:rsidRDefault="00855905" w:rsidP="00855905">
      <w:pPr>
        <w:ind w:hanging="2"/>
        <w:rPr>
          <w:rFonts w:cs="Calibri"/>
        </w:rPr>
      </w:pPr>
      <w:r w:rsidRPr="00F81ED3">
        <w:rPr>
          <w:rFonts w:cs="Calibri"/>
        </w:rPr>
        <w:t>En cada una de las evaluaciones se calificarán los siguientes conceptos:</w:t>
      </w:r>
    </w:p>
    <w:p w14:paraId="32A742EC" w14:textId="77777777" w:rsidR="00855905" w:rsidRPr="00F81ED3" w:rsidRDefault="00855905" w:rsidP="00855905">
      <w:pPr>
        <w:numPr>
          <w:ilvl w:val="0"/>
          <w:numId w:val="9"/>
        </w:numPr>
        <w:ind w:left="0" w:hanging="2"/>
        <w:rPr>
          <w:rFonts w:cs="Calibri"/>
        </w:rPr>
      </w:pPr>
      <w:r w:rsidRPr="00F81ED3">
        <w:rPr>
          <w:rFonts w:cs="Calibri"/>
        </w:rPr>
        <w:t>Una actividad de enseñanza-aprendizaje (proyectos o trabaj</w:t>
      </w:r>
      <w:r>
        <w:t>os realizados por el alumno): 20</w:t>
      </w:r>
      <w:r w:rsidRPr="00F81ED3">
        <w:rPr>
          <w:rFonts w:cs="Calibri"/>
        </w:rPr>
        <w:t>% de la nota.</w:t>
      </w:r>
    </w:p>
    <w:p w14:paraId="55BF34A5" w14:textId="77777777" w:rsidR="00855905" w:rsidRDefault="00855905" w:rsidP="00855905">
      <w:pPr>
        <w:numPr>
          <w:ilvl w:val="0"/>
          <w:numId w:val="9"/>
        </w:numPr>
        <w:ind w:left="0" w:hanging="2"/>
        <w:rPr>
          <w:rFonts w:cs="Calibri"/>
        </w:rPr>
      </w:pPr>
      <w:r w:rsidRPr="00F81ED3">
        <w:rPr>
          <w:rFonts w:cs="Calibri"/>
        </w:rPr>
        <w:t>Un examen es</w:t>
      </w:r>
      <w:r>
        <w:t>crito con contenido práctico: 80</w:t>
      </w:r>
      <w:r w:rsidRPr="00F81ED3">
        <w:rPr>
          <w:rFonts w:cs="Calibri"/>
        </w:rPr>
        <w:t xml:space="preserve">% de la nota. </w:t>
      </w:r>
    </w:p>
    <w:p w14:paraId="235380C6" w14:textId="77777777" w:rsidR="00855905" w:rsidRPr="00EB5AEB" w:rsidRDefault="00855905" w:rsidP="00855905">
      <w:pPr>
        <w:numPr>
          <w:ilvl w:val="0"/>
          <w:numId w:val="9"/>
        </w:numPr>
        <w:ind w:left="0" w:hanging="2"/>
        <w:rPr>
          <w:rFonts w:cs="Calibri"/>
        </w:rPr>
      </w:pPr>
      <w:r w:rsidRPr="00EB5AEB">
        <w:rPr>
          <w:rFonts w:cs="Calibri"/>
        </w:rPr>
        <w:t xml:space="preserve">Actitud y comportamiento en clase: </w:t>
      </w:r>
      <w:r w:rsidRPr="00EB5AEB">
        <w:rPr>
          <w:rFonts w:asciiTheme="minorHAnsi" w:hAnsiTheme="minorHAnsi"/>
          <w:color w:val="000000" w:themeColor="text1"/>
        </w:rPr>
        <w:t>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el cuaderno del profesor. La calificación de positivos y negativos estará comprendida:</w:t>
      </w:r>
    </w:p>
    <w:p w14:paraId="557FF5CF" w14:textId="77777777" w:rsidR="00855905" w:rsidRPr="002D037B" w:rsidRDefault="00855905" w:rsidP="00855905">
      <w:pPr>
        <w:numPr>
          <w:ilvl w:val="1"/>
          <w:numId w:val="41"/>
        </w:numPr>
        <w:suppressAutoHyphens w:val="0"/>
        <w:rPr>
          <w:rFonts w:asciiTheme="minorHAnsi" w:hAnsiTheme="minorHAnsi"/>
          <w:color w:val="000000" w:themeColor="text1"/>
        </w:rPr>
      </w:pPr>
      <w:r w:rsidRPr="002D037B">
        <w:rPr>
          <w:rFonts w:asciiTheme="minorHAnsi" w:hAnsiTheme="minorHAnsi"/>
          <w:color w:val="000000" w:themeColor="text1"/>
        </w:rPr>
        <w:t>Positivo: entre cero (0) y cero con cincuenta (0,50)</w:t>
      </w:r>
      <w:r>
        <w:rPr>
          <w:rFonts w:asciiTheme="minorHAnsi" w:hAnsiTheme="minorHAnsi"/>
          <w:color w:val="000000" w:themeColor="text1"/>
        </w:rPr>
        <w:t>.</w:t>
      </w:r>
    </w:p>
    <w:p w14:paraId="2905E3C9" w14:textId="77777777" w:rsidR="00855905" w:rsidRPr="002D037B" w:rsidRDefault="00855905" w:rsidP="00855905">
      <w:pPr>
        <w:numPr>
          <w:ilvl w:val="1"/>
          <w:numId w:val="41"/>
        </w:numPr>
        <w:suppressAutoHyphens w:val="0"/>
        <w:rPr>
          <w:rFonts w:asciiTheme="minorHAnsi" w:hAnsiTheme="minorHAnsi"/>
          <w:color w:val="000000" w:themeColor="text1"/>
        </w:rPr>
      </w:pPr>
      <w:r w:rsidRPr="002D037B">
        <w:rPr>
          <w:rFonts w:asciiTheme="minorHAnsi" w:hAnsiTheme="minorHAnsi"/>
          <w:color w:val="000000" w:themeColor="text1"/>
        </w:rPr>
        <w:t>Negativo: entre cero (0) y menos cero con cincuenta (-0,50)</w:t>
      </w:r>
      <w:r>
        <w:rPr>
          <w:rFonts w:asciiTheme="minorHAnsi" w:hAnsiTheme="minorHAnsi"/>
          <w:color w:val="000000" w:themeColor="text1"/>
        </w:rPr>
        <w:t>.</w:t>
      </w:r>
    </w:p>
    <w:p w14:paraId="62006AD6" w14:textId="77777777" w:rsidR="00855905" w:rsidRPr="00F81ED3" w:rsidRDefault="00855905" w:rsidP="00855905">
      <w:pPr>
        <w:rPr>
          <w:rFonts w:cs="Calibri"/>
        </w:rPr>
      </w:pPr>
    </w:p>
    <w:p w14:paraId="450F8542" w14:textId="77777777" w:rsidR="00855905" w:rsidRPr="00F81ED3" w:rsidRDefault="00855905" w:rsidP="00855905">
      <w:pPr>
        <w:ind w:hanging="2"/>
      </w:pPr>
      <w:r w:rsidRPr="00F81ED3">
        <w:rPr>
          <w:rFonts w:cs="Calibri"/>
        </w:rPr>
        <w:t>Sin embargo, para superar cada evaluación es necesario:</w:t>
      </w:r>
    </w:p>
    <w:p w14:paraId="7F7815EE" w14:textId="77777777" w:rsidR="00855905" w:rsidRDefault="00855905" w:rsidP="00855905">
      <w:pPr>
        <w:numPr>
          <w:ilvl w:val="0"/>
          <w:numId w:val="50"/>
        </w:numPr>
        <w:ind w:leftChars="-1" w:left="0" w:hangingChars="1" w:hanging="2"/>
        <w:textDirection w:val="btLr"/>
        <w:textAlignment w:val="top"/>
        <w:outlineLvl w:val="0"/>
      </w:pPr>
      <w:r>
        <w:t>Haber realizado, entregado y aprobado en los plazos establecidos todas las actividades de enseñanza-aprendizaje de entrega obligatoria. Podrán evaluarse con nota numérica o con apto-no apto.</w:t>
      </w:r>
    </w:p>
    <w:p w14:paraId="3CEE4D50" w14:textId="77777777" w:rsidR="00855905" w:rsidRDefault="00855905" w:rsidP="00855905">
      <w:pPr>
        <w:numPr>
          <w:ilvl w:val="0"/>
          <w:numId w:val="50"/>
        </w:numPr>
        <w:ind w:leftChars="-1" w:left="0" w:hangingChars="1" w:hanging="2"/>
        <w:textDirection w:val="btLr"/>
        <w:textAlignment w:val="top"/>
        <w:outlineLvl w:val="0"/>
      </w:pPr>
      <w:r>
        <w:t xml:space="preserve">Obtener una nota mínima de 5 sobre 10 por criterio de evaluación. </w:t>
      </w:r>
    </w:p>
    <w:p w14:paraId="1D18C7A9" w14:textId="77777777" w:rsidR="00855905" w:rsidRDefault="00855905" w:rsidP="00855905">
      <w:pPr>
        <w:numPr>
          <w:ilvl w:val="0"/>
          <w:numId w:val="50"/>
        </w:numPr>
        <w:ind w:leftChars="-1" w:left="0" w:hangingChars="1" w:hanging="2"/>
        <w:textDirection w:val="btLr"/>
        <w:textAlignment w:val="top"/>
        <w:outlineLvl w:val="0"/>
      </w:pPr>
      <w:r>
        <w:t>La nota media de cada evaluación debe ser de 5 sobre 10.</w:t>
      </w:r>
    </w:p>
    <w:p w14:paraId="5AB070D0" w14:textId="77777777" w:rsidR="00855905" w:rsidRPr="00D645B0" w:rsidRDefault="00855905" w:rsidP="00855905">
      <w:pPr>
        <w:ind w:firstLine="708"/>
        <w:rPr>
          <w:rFonts w:cs="Calibri"/>
          <w:b/>
          <w:bCs/>
          <w:color w:val="auto"/>
        </w:rPr>
      </w:pPr>
      <w:r w:rsidRPr="00D645B0">
        <w:rPr>
          <w:rFonts w:cs="Calibri"/>
          <w:b/>
          <w:bCs/>
          <w:color w:val="auto"/>
        </w:rPr>
        <w:t>No se considera la evaluación s</w:t>
      </w:r>
      <w:r>
        <w:rPr>
          <w:rFonts w:cs="Calibri"/>
          <w:b/>
          <w:bCs/>
          <w:color w:val="auto"/>
        </w:rPr>
        <w:t>uperada si no se cumplen los</w:t>
      </w:r>
      <w:r w:rsidRPr="00D645B0">
        <w:rPr>
          <w:rFonts w:cs="Calibri"/>
          <w:b/>
          <w:bCs/>
          <w:color w:val="auto"/>
        </w:rPr>
        <w:t xml:space="preserve"> criterios anteriores.</w:t>
      </w:r>
    </w:p>
    <w:p w14:paraId="3DE4D446" w14:textId="77777777" w:rsidR="00855905" w:rsidRPr="00D645B0" w:rsidRDefault="00855905" w:rsidP="00855905">
      <w:pPr>
        <w:ind w:left="360"/>
        <w:rPr>
          <w:rFonts w:cs="Calibri"/>
          <w:color w:val="auto"/>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44"/>
      </w:tblGrid>
      <w:tr w:rsidR="00855905" w14:paraId="16E536D1" w14:textId="77777777" w:rsidTr="00725682">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B04CD0" w14:textId="77777777" w:rsidR="00855905" w:rsidRPr="000E69AB" w:rsidRDefault="00855905" w:rsidP="00725682">
            <w:pPr>
              <w:jc w:val="center"/>
              <w:rPr>
                <w:rFonts w:cs="Calibri"/>
                <w:b/>
                <w:color w:val="auto"/>
              </w:rPr>
            </w:pPr>
            <w:r w:rsidRPr="000E69AB">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14:paraId="1C7F70B3" w14:textId="77777777" w:rsidR="00855905" w:rsidRPr="000E69AB" w:rsidRDefault="00855905" w:rsidP="00725682">
            <w:pPr>
              <w:jc w:val="center"/>
              <w:rPr>
                <w:rFonts w:cs="Calibri"/>
                <w:b/>
                <w:color w:val="auto"/>
              </w:rPr>
            </w:pPr>
          </w:p>
          <w:p w14:paraId="60135226" w14:textId="77777777" w:rsidR="00855905" w:rsidRPr="000E69AB" w:rsidRDefault="00855905" w:rsidP="00725682">
            <w:pPr>
              <w:jc w:val="center"/>
              <w:rPr>
                <w:rFonts w:cs="Calibri"/>
                <w:b/>
                <w:color w:val="auto"/>
              </w:rPr>
            </w:pPr>
            <w:r w:rsidRPr="000E69AB">
              <w:rPr>
                <w:rFonts w:cs="Calibri"/>
                <w:b/>
                <w:color w:val="auto"/>
              </w:rPr>
              <w:t>Si el alumno no supera una o varias evaluaciones, la nota final será de suspenso.</w:t>
            </w:r>
          </w:p>
          <w:p w14:paraId="604374D0" w14:textId="77777777" w:rsidR="00855905" w:rsidRDefault="00855905" w:rsidP="00725682">
            <w:pPr>
              <w:jc w:val="center"/>
              <w:rPr>
                <w:rFonts w:cs="Calibri"/>
                <w:b/>
                <w:color w:val="548DD4"/>
              </w:rPr>
            </w:pPr>
          </w:p>
        </w:tc>
      </w:tr>
    </w:tbl>
    <w:p w14:paraId="7274AEF0" w14:textId="77777777" w:rsidR="00855905" w:rsidRDefault="00855905" w:rsidP="00855905"/>
    <w:p w14:paraId="0168242E" w14:textId="77777777" w:rsidR="00855905" w:rsidRPr="003B3697" w:rsidRDefault="00855905" w:rsidP="00855905">
      <w:pPr>
        <w:rPr>
          <w:rFonts w:cstheme="minorHAnsi"/>
          <w:b/>
        </w:rPr>
      </w:pPr>
      <w:r w:rsidRPr="003B3697">
        <w:rPr>
          <w:rFonts w:cstheme="minorHAnsi"/>
          <w:b/>
        </w:rPr>
        <w:t>Protocolo de actuación ante plagio en pruebas y proyectos:</w:t>
      </w:r>
    </w:p>
    <w:p w14:paraId="134096E9" w14:textId="77777777" w:rsidR="00855905" w:rsidRPr="003B3697" w:rsidRDefault="00855905" w:rsidP="00855905">
      <w:pPr>
        <w:pStyle w:val="Prrafodelista"/>
        <w:numPr>
          <w:ilvl w:val="0"/>
          <w:numId w:val="54"/>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Todas las </w:t>
      </w:r>
      <w:r w:rsidRPr="00783E4C">
        <w:rPr>
          <w:rFonts w:asciiTheme="minorHAnsi" w:hAnsiTheme="minorHAnsi" w:cstheme="minorHAnsi"/>
          <w:b/>
          <w:bCs/>
          <w:sz w:val="24"/>
          <w:szCs w:val="24"/>
        </w:rPr>
        <w:t>actividades y pruebas</w:t>
      </w:r>
      <w:r w:rsidRPr="003B3697">
        <w:rPr>
          <w:rFonts w:asciiTheme="minorHAnsi" w:hAnsiTheme="minorHAnsi" w:cstheme="minorHAnsi"/>
          <w:b/>
          <w:sz w:val="24"/>
          <w:szCs w:val="24"/>
        </w:rPr>
        <w:t xml:space="preserve"> prácticas 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14:paraId="2FEA23D7" w14:textId="77777777" w:rsidR="00855905" w:rsidRPr="003B3697" w:rsidRDefault="00855905" w:rsidP="00855905">
      <w:pPr>
        <w:pStyle w:val="Prrafodelista"/>
        <w:numPr>
          <w:ilvl w:val="0"/>
          <w:numId w:val="54"/>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14:paraId="446DC11D" w14:textId="77777777" w:rsidR="00855905" w:rsidRPr="003B3697" w:rsidRDefault="00855905" w:rsidP="00855905">
      <w:pPr>
        <w:pStyle w:val="Prrafodelista"/>
        <w:numPr>
          <w:ilvl w:val="0"/>
          <w:numId w:val="54"/>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Pr="003B3697">
        <w:rPr>
          <w:rFonts w:asciiTheme="minorHAnsi" w:hAnsiTheme="minorHAnsi" w:cstheme="minorHAnsi"/>
          <w:b/>
          <w:sz w:val="24"/>
          <w:szCs w:val="24"/>
        </w:rPr>
        <w:t xml:space="preserve">calificación de 1 </w:t>
      </w:r>
      <w:r w:rsidRPr="003B3697">
        <w:rPr>
          <w:rFonts w:asciiTheme="minorHAnsi" w:hAnsiTheme="minorHAnsi" w:cstheme="minorHAnsi"/>
          <w:sz w:val="24"/>
          <w:szCs w:val="24"/>
        </w:rPr>
        <w:t>en cada un</w:t>
      </w:r>
      <w:r>
        <w:rPr>
          <w:rFonts w:asciiTheme="minorHAnsi" w:hAnsiTheme="minorHAnsi" w:cstheme="minorHAnsi"/>
          <w:sz w:val="24"/>
          <w:szCs w:val="24"/>
        </w:rPr>
        <w:t>a</w:t>
      </w:r>
      <w:r w:rsidRPr="003B3697">
        <w:rPr>
          <w:rFonts w:asciiTheme="minorHAnsi" w:hAnsiTheme="minorHAnsi" w:cstheme="minorHAnsi"/>
          <w:sz w:val="24"/>
          <w:szCs w:val="24"/>
        </w:rPr>
        <w:t xml:space="preserve"> de las pruebas plagiadas.</w:t>
      </w:r>
    </w:p>
    <w:p w14:paraId="41965B1A" w14:textId="77777777" w:rsidR="00855905" w:rsidRDefault="00855905" w:rsidP="00855905">
      <w:pPr>
        <w:rPr>
          <w:color w:val="FF3333"/>
        </w:rPr>
      </w:pPr>
    </w:p>
    <w:p w14:paraId="4031C345" w14:textId="5DF1B706" w:rsidR="00855905" w:rsidRDefault="00855905" w:rsidP="00855905">
      <w:pPr>
        <w:pStyle w:val="Encabezado2"/>
        <w:numPr>
          <w:ilvl w:val="0"/>
          <w:numId w:val="48"/>
        </w:numPr>
        <w:rPr>
          <w:rFonts w:ascii="Calibri" w:hAnsi="Calibri" w:cs="Calibri"/>
        </w:rPr>
      </w:pPr>
      <w:bookmarkStart w:id="9" w:name="_Toc523819770"/>
      <w:bookmarkStart w:id="10" w:name="_Toc149305873"/>
      <w:bookmarkStart w:id="11" w:name="_Toc149325333"/>
      <w:r>
        <w:rPr>
          <w:rFonts w:ascii="Calibri" w:hAnsi="Calibri" w:cs="Calibri"/>
        </w:rPr>
        <w:lastRenderedPageBreak/>
        <w:t>Recuperación</w:t>
      </w:r>
      <w:bookmarkEnd w:id="9"/>
      <w:bookmarkEnd w:id="10"/>
      <w:bookmarkEnd w:id="11"/>
      <w:r>
        <w:rPr>
          <w:rFonts w:ascii="Calibri" w:hAnsi="Calibri" w:cs="Calibri"/>
        </w:rPr>
        <w:t xml:space="preserve"> </w:t>
      </w:r>
    </w:p>
    <w:p w14:paraId="501D0B34" w14:textId="77777777" w:rsidR="00855905" w:rsidRDefault="00855905" w:rsidP="00855905">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14:paraId="05439B44" w14:textId="77777777" w:rsidR="00855905" w:rsidRDefault="00855905" w:rsidP="00855905">
      <w:pPr>
        <w:ind w:firstLine="708"/>
        <w:rPr>
          <w:rFonts w:cs="Calibri"/>
          <w:color w:val="FF0000"/>
        </w:rPr>
      </w:pPr>
    </w:p>
    <w:p w14:paraId="0DA83D39" w14:textId="77777777" w:rsidR="00855905" w:rsidRDefault="00855905" w:rsidP="00855905">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14:paraId="0A416C0F" w14:textId="77777777" w:rsidR="00855905" w:rsidRDefault="00855905" w:rsidP="00855905">
      <w:pPr>
        <w:ind w:firstLine="708"/>
        <w:rPr>
          <w:rFonts w:cs="Calibri"/>
          <w:color w:val="FF0000"/>
        </w:rPr>
      </w:pPr>
    </w:p>
    <w:p w14:paraId="0ADB1F58" w14:textId="77777777" w:rsidR="00855905" w:rsidRDefault="00855905" w:rsidP="00855905">
      <w:pPr>
        <w:ind w:firstLine="708"/>
      </w:pPr>
      <w:r>
        <w:t xml:space="preserve">Si un alumno no supera una o varios criterios de evaluación, deberá recuperar los criterios no superados en el examen final de recuperación que se realizará en la segunda convocatoria ordinaria. </w:t>
      </w:r>
    </w:p>
    <w:p w14:paraId="134E26AC" w14:textId="77777777" w:rsidR="00855905" w:rsidRDefault="00855905" w:rsidP="00855905">
      <w:pPr>
        <w:ind w:hanging="2"/>
      </w:pPr>
      <w:r>
        <w:t>Para poder realizar este examen es necesario haber presentado todos los trabajos prácticos solicitados por el profesor a lo largo de todo el curso y tener una calificación de mínimo 5 en estos.</w:t>
      </w:r>
    </w:p>
    <w:p w14:paraId="382E54B3" w14:textId="77777777" w:rsidR="00855905" w:rsidRDefault="00855905" w:rsidP="00855905">
      <w:pPr>
        <w:ind w:hanging="2"/>
      </w:pPr>
      <w:r>
        <w:t>En el examen final de la segunda convocatoria ordinaria, el alumno deberá recuperar:</w:t>
      </w:r>
    </w:p>
    <w:p w14:paraId="6474240D" w14:textId="77777777" w:rsidR="00855905" w:rsidRDefault="00855905" w:rsidP="00855905">
      <w:pPr>
        <w:numPr>
          <w:ilvl w:val="0"/>
          <w:numId w:val="55"/>
        </w:numPr>
        <w:ind w:leftChars="-1" w:left="0" w:hangingChars="1" w:hanging="2"/>
        <w:textDirection w:val="btLr"/>
        <w:textAlignment w:val="top"/>
        <w:outlineLvl w:val="0"/>
      </w:pPr>
      <w:r>
        <w:t>Todos los criterios correspondientes a la evaluación no superada.</w:t>
      </w:r>
    </w:p>
    <w:p w14:paraId="5697FC6F" w14:textId="77777777" w:rsidR="00855905" w:rsidRDefault="00855905" w:rsidP="00855905">
      <w:pPr>
        <w:ind w:hanging="2"/>
      </w:pPr>
      <w:r>
        <w:t>La calificación final se obtendrá:</w:t>
      </w:r>
    </w:p>
    <w:p w14:paraId="1FBC15E1" w14:textId="77777777" w:rsidR="00855905" w:rsidRDefault="00855905" w:rsidP="00855905">
      <w:pPr>
        <w:ind w:hanging="2"/>
        <w:rPr>
          <w:highlight w:val="yellow"/>
        </w:rPr>
      </w:pPr>
      <w:bookmarkStart w:id="12" w:name="_heading=h.2xcytpi" w:colFirst="0" w:colLast="0"/>
      <w:bookmarkEnd w:id="12"/>
      <w:r>
        <w:t>•</w:t>
      </w:r>
      <w:r>
        <w:tab/>
        <w:t xml:space="preserve">Como la media aritmética con las calificaciones obtenidas en los criterios de evaluación superados. </w:t>
      </w:r>
    </w:p>
    <w:p w14:paraId="0DA00D44" w14:textId="77777777" w:rsidR="00855905" w:rsidRDefault="00855905" w:rsidP="00855905">
      <w:pPr>
        <w:ind w:firstLine="708"/>
        <w:rPr>
          <w:rFonts w:cs="Calibri"/>
        </w:rPr>
      </w:pPr>
    </w:p>
    <w:p w14:paraId="5029A9D7" w14:textId="77777777" w:rsidR="00855905" w:rsidRDefault="00855905" w:rsidP="00855905">
      <w:pPr>
        <w:rPr>
          <w:rFonts w:cs="Calibri"/>
          <w:u w:val="single"/>
        </w:rPr>
      </w:pPr>
      <w:r>
        <w:rPr>
          <w:rFonts w:cs="Calibri"/>
          <w:u w:val="single"/>
        </w:rPr>
        <w:t>Acceso a la segunda convocatoria ordinaria</w:t>
      </w:r>
    </w:p>
    <w:p w14:paraId="69658986" w14:textId="77777777" w:rsidR="00855905" w:rsidRDefault="00855905" w:rsidP="00855905">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7759D383" w14:textId="77777777" w:rsidR="00855905" w:rsidRDefault="00855905" w:rsidP="00855905">
      <w:pPr>
        <w:ind w:firstLine="708"/>
        <w:rPr>
          <w:rFonts w:cs="Calibri"/>
          <w:color w:val="FF0000"/>
        </w:rPr>
      </w:pPr>
    </w:p>
    <w:p w14:paraId="4C142FC4" w14:textId="77777777" w:rsidR="00855905" w:rsidRDefault="00855905" w:rsidP="00855905">
      <w:pPr>
        <w:ind w:firstLine="708"/>
        <w:rPr>
          <w:rFonts w:cs="Calibri"/>
        </w:rPr>
      </w:pPr>
      <w:r>
        <w:rPr>
          <w:rFonts w:cs="Calibri"/>
        </w:rPr>
        <w:t>El acceso a la segunda convocatoria ordinaria se realizará independientemente del tipo de matrícula del alumno (ordinaria o modular).</w:t>
      </w:r>
    </w:p>
    <w:p w14:paraId="3D7950B0" w14:textId="77777777" w:rsidR="00855905" w:rsidRDefault="00855905" w:rsidP="00855905">
      <w:pPr>
        <w:ind w:firstLine="708"/>
        <w:rPr>
          <w:rFonts w:cs="Calibri"/>
        </w:rPr>
      </w:pPr>
    </w:p>
    <w:p w14:paraId="72194BA6" w14:textId="77777777" w:rsidR="00855905" w:rsidRPr="002D037B" w:rsidRDefault="00855905" w:rsidP="00855905">
      <w:pPr>
        <w:ind w:firstLine="708"/>
        <w:rPr>
          <w:rFonts w:asciiTheme="minorHAnsi" w:hAnsiTheme="minorHAnsi"/>
          <w:color w:val="000000" w:themeColor="text1"/>
        </w:rPr>
      </w:pPr>
      <w:r w:rsidRPr="002D037B">
        <w:rPr>
          <w:rFonts w:asciiTheme="minorHAnsi" w:hAnsiTheme="minorHAnsi"/>
          <w:color w:val="000000" w:themeColor="text1"/>
        </w:rPr>
        <w:t xml:space="preserve">Antes de la realización de la segunda convocatoria ordinaria si el profesor lo considera oportuno se programarán ejercicios de recuperación que se deberán de entregar en la fecha establecida por cada profesor. </w:t>
      </w:r>
    </w:p>
    <w:p w14:paraId="4F7805BB" w14:textId="77777777" w:rsidR="00855905" w:rsidRPr="002D037B" w:rsidRDefault="00855905" w:rsidP="00855905">
      <w:pPr>
        <w:ind w:firstLine="708"/>
        <w:rPr>
          <w:rFonts w:asciiTheme="minorHAnsi" w:hAnsiTheme="minorHAnsi"/>
          <w:color w:val="000000" w:themeColor="text1"/>
        </w:rPr>
      </w:pPr>
    </w:p>
    <w:p w14:paraId="4A80BC76" w14:textId="77777777" w:rsidR="00855905" w:rsidRPr="002D037B" w:rsidRDefault="00855905" w:rsidP="00855905">
      <w:pPr>
        <w:ind w:firstLine="708"/>
        <w:rPr>
          <w:rFonts w:asciiTheme="minorHAnsi" w:hAnsiTheme="minorHAnsi"/>
          <w:color w:val="000000" w:themeColor="text1"/>
        </w:rPr>
      </w:pPr>
      <w:r w:rsidRPr="002D037B">
        <w:rPr>
          <w:rFonts w:asciiTheme="minorHAnsi" w:hAnsiTheme="minorHAnsi"/>
          <w:color w:val="000000" w:themeColor="text1"/>
        </w:rPr>
        <w:t>El examen de la segunda convocatoria ordinaria incluirá solo aquellos contenidos que no se hayan conseguido superar en la primera.</w:t>
      </w:r>
    </w:p>
    <w:p w14:paraId="47CAD96D" w14:textId="77777777" w:rsidR="00855905" w:rsidRPr="002D037B" w:rsidRDefault="00855905" w:rsidP="00855905">
      <w:pPr>
        <w:ind w:firstLine="708"/>
        <w:rPr>
          <w:rFonts w:asciiTheme="minorHAnsi" w:hAnsiTheme="minorHAnsi"/>
          <w:color w:val="000000" w:themeColor="text1"/>
        </w:rPr>
      </w:pPr>
    </w:p>
    <w:p w14:paraId="4C040D47" w14:textId="77777777" w:rsidR="00855905" w:rsidRPr="002D037B" w:rsidRDefault="00855905" w:rsidP="00855905">
      <w:pPr>
        <w:ind w:firstLine="708"/>
        <w:rPr>
          <w:rFonts w:asciiTheme="minorHAnsi" w:hAnsiTheme="minorHAnsi" w:cs="Calibri"/>
          <w:color w:val="000000" w:themeColor="text1"/>
        </w:rPr>
      </w:pPr>
      <w:r w:rsidRPr="002D037B">
        <w:rPr>
          <w:rFonts w:asciiTheme="minorHAnsi" w:hAnsiTheme="minorHAnsi"/>
          <w:color w:val="000000" w:themeColor="text1"/>
        </w:rPr>
        <w:t xml:space="preserve"> La segunda convocatoria ordinaria se realizará en el mes de </w:t>
      </w:r>
      <w:proofErr w:type="gramStart"/>
      <w:r w:rsidRPr="002D037B">
        <w:rPr>
          <w:rFonts w:asciiTheme="minorHAnsi" w:hAnsiTheme="minorHAnsi"/>
          <w:color w:val="000000" w:themeColor="text1"/>
        </w:rPr>
        <w:t>Junio</w:t>
      </w:r>
      <w:proofErr w:type="gramEnd"/>
      <w:r w:rsidRPr="002D037B">
        <w:rPr>
          <w:rFonts w:asciiTheme="minorHAnsi" w:hAnsiTheme="minorHAnsi"/>
          <w:color w:val="000000" w:themeColor="text1"/>
        </w:rPr>
        <w:t>.</w:t>
      </w:r>
    </w:p>
    <w:p w14:paraId="527E3F19" w14:textId="77777777" w:rsidR="00855905" w:rsidRDefault="00855905" w:rsidP="00855905">
      <w:pPr>
        <w:rPr>
          <w:rFonts w:cs="Calibri"/>
          <w:color w:val="FF0000"/>
        </w:rPr>
      </w:pPr>
    </w:p>
    <w:p w14:paraId="504787E9" w14:textId="77777777" w:rsidR="00855905" w:rsidRPr="001A09BE" w:rsidRDefault="00855905" w:rsidP="00855905">
      <w:pPr>
        <w:pStyle w:val="Encabezado3"/>
        <w:rPr>
          <w:rFonts w:ascii="Calibri" w:hAnsi="Calibri" w:cs="Calibri"/>
          <w:color w:val="auto"/>
        </w:rPr>
      </w:pPr>
      <w:bookmarkStart w:id="13" w:name="_Toc523819771"/>
      <w:bookmarkStart w:id="14" w:name="_Toc149305874"/>
      <w:bookmarkStart w:id="15" w:name="_Toc149325334"/>
      <w:bookmarkEnd w:id="13"/>
      <w:r w:rsidRPr="001A09BE">
        <w:rPr>
          <w:rFonts w:ascii="Calibri" w:hAnsi="Calibri" w:cs="Calibri"/>
          <w:color w:val="auto"/>
        </w:rPr>
        <w:t>Planificación de las actividades de recuperación de los módulos no superados</w:t>
      </w:r>
      <w:bookmarkEnd w:id="14"/>
      <w:bookmarkEnd w:id="15"/>
    </w:p>
    <w:p w14:paraId="6335C9B6" w14:textId="77777777" w:rsidR="00855905" w:rsidRDefault="00855905" w:rsidP="00855905"/>
    <w:p w14:paraId="218843AE" w14:textId="77777777" w:rsidR="00855905" w:rsidRPr="001A09BE" w:rsidRDefault="00855905" w:rsidP="00855905">
      <w:pPr>
        <w:pStyle w:val="Prrafodelista"/>
        <w:ind w:left="360"/>
        <w:rPr>
          <w:rFonts w:cs="Calibri"/>
          <w:color w:val="auto"/>
          <w:sz w:val="24"/>
          <w:szCs w:val="24"/>
        </w:rPr>
      </w:pPr>
      <w:r w:rsidRPr="001A09BE">
        <w:rPr>
          <w:rFonts w:cs="Calibri"/>
          <w:color w:val="auto"/>
          <w:sz w:val="24"/>
          <w:szCs w:val="24"/>
        </w:rPr>
        <w:t>Dado que se utiliza la plataforma Moodle a lo largo del módulo, los alumnos tienen a su disposición el conjunto de ejercicios que les pueden servir de refuerzo para superar el examen de la segunda convocatoria ordinaria.</w:t>
      </w:r>
    </w:p>
    <w:p w14:paraId="039927A8" w14:textId="77777777" w:rsidR="00855905" w:rsidRPr="002E71F3" w:rsidRDefault="00855905" w:rsidP="00855905">
      <w:pPr>
        <w:ind w:firstLine="576"/>
        <w:rPr>
          <w:rFonts w:cs="Calibri"/>
          <w:color w:val="auto"/>
        </w:rPr>
      </w:pPr>
    </w:p>
    <w:p w14:paraId="25930969" w14:textId="77777777" w:rsidR="00855905" w:rsidRPr="002E71F3" w:rsidRDefault="00855905" w:rsidP="00855905">
      <w:pPr>
        <w:pStyle w:val="Encabezado2"/>
        <w:rPr>
          <w:rFonts w:ascii="Calibri" w:hAnsi="Calibri" w:cs="Calibri"/>
          <w:color w:val="auto"/>
          <w:shd w:val="clear" w:color="auto" w:fill="FFFF00"/>
        </w:rPr>
      </w:pPr>
      <w:r w:rsidRPr="002E71F3">
        <w:rPr>
          <w:rFonts w:ascii="Calibri" w:hAnsi="Calibri" w:cs="Calibri"/>
          <w:color w:val="auto"/>
        </w:rPr>
        <w:t xml:space="preserve"> </w:t>
      </w:r>
      <w:bookmarkStart w:id="16" w:name="_Toc523819774"/>
      <w:bookmarkStart w:id="17" w:name="_Toc149305875"/>
      <w:bookmarkStart w:id="18" w:name="_Toc149325335"/>
      <w:r w:rsidRPr="002E71F3">
        <w:rPr>
          <w:rFonts w:ascii="Calibri" w:hAnsi="Calibri" w:cs="Calibri"/>
          <w:color w:val="auto"/>
        </w:rPr>
        <w:t xml:space="preserve">Pérdida de la evaluación </w:t>
      </w:r>
      <w:bookmarkEnd w:id="16"/>
      <w:r w:rsidRPr="002E71F3">
        <w:rPr>
          <w:rFonts w:ascii="Calibri" w:hAnsi="Calibri" w:cs="Calibri"/>
          <w:color w:val="auto"/>
        </w:rPr>
        <w:t>continua</w:t>
      </w:r>
      <w:bookmarkEnd w:id="17"/>
      <w:bookmarkEnd w:id="18"/>
    </w:p>
    <w:p w14:paraId="14DCCF86" w14:textId="77777777" w:rsidR="00855905" w:rsidRPr="002E71F3" w:rsidRDefault="00855905" w:rsidP="00855905">
      <w:pPr>
        <w:ind w:firstLine="576"/>
        <w:rPr>
          <w:rFonts w:cs="Calibri"/>
          <w:color w:val="auto"/>
        </w:rPr>
      </w:pPr>
      <w:r w:rsidRPr="002E71F3">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7611FB01" w14:textId="77777777" w:rsidR="00855905" w:rsidRPr="002E71F3" w:rsidRDefault="00855905" w:rsidP="00855905">
      <w:pPr>
        <w:rPr>
          <w:rFonts w:cs="Calibri"/>
          <w:color w:val="auto"/>
        </w:rPr>
      </w:pPr>
    </w:p>
    <w:p w14:paraId="2AD73F77" w14:textId="77777777" w:rsidR="00855905" w:rsidRPr="002E71F3" w:rsidRDefault="00855905" w:rsidP="00855905">
      <w:pPr>
        <w:ind w:firstLine="576"/>
        <w:rPr>
          <w:rFonts w:cs="Calibri"/>
          <w:color w:val="auto"/>
        </w:rPr>
      </w:pPr>
      <w:r w:rsidRPr="002E71F3">
        <w:rPr>
          <w:rFonts w:cs="Calibri"/>
          <w:color w:val="auto"/>
        </w:rPr>
        <w:lastRenderedPageBreak/>
        <w:t>En este módulo, el porcentaje de faltas injustificadas que puede tener un alumno antes de perder el derecho a la evaluación continua es</w:t>
      </w:r>
      <w:r>
        <w:rPr>
          <w:rFonts w:cs="Calibri"/>
          <w:color w:val="auto"/>
        </w:rPr>
        <w:t xml:space="preserve"> 8.</w:t>
      </w:r>
    </w:p>
    <w:p w14:paraId="1EAA7380" w14:textId="77777777" w:rsidR="00855905" w:rsidRPr="002E71F3" w:rsidRDefault="00855905" w:rsidP="00855905">
      <w:pPr>
        <w:rPr>
          <w:rFonts w:cs="Calibri"/>
          <w:color w:val="auto"/>
        </w:rPr>
      </w:pPr>
    </w:p>
    <w:p w14:paraId="0C1DC2FB" w14:textId="77777777" w:rsidR="00855905" w:rsidRPr="002E71F3" w:rsidRDefault="00855905" w:rsidP="00855905">
      <w:pPr>
        <w:ind w:firstLine="576"/>
        <w:rPr>
          <w:rFonts w:cs="Calibri"/>
          <w:color w:val="auto"/>
        </w:rPr>
      </w:pPr>
      <w:r w:rsidRPr="002E71F3">
        <w:rPr>
          <w:rFonts w:cs="Calibri"/>
          <w:color w:val="auto"/>
        </w:rPr>
        <w:t>La pérdida de la evaluación continua se realiza únicamente para el módulo en el que se hayan detectado las faltas de asistencia injustificadas, y no para todo el ciclo formativo.</w:t>
      </w:r>
    </w:p>
    <w:p w14:paraId="6CCDC39D" w14:textId="77777777" w:rsidR="00855905" w:rsidRDefault="00855905" w:rsidP="00855905">
      <w:pPr>
        <w:ind w:firstLine="708"/>
        <w:rPr>
          <w:rFonts w:cs="Calibri"/>
          <w:color w:val="FF0000"/>
        </w:rPr>
      </w:pPr>
    </w:p>
    <w:p w14:paraId="2CD65339" w14:textId="77777777" w:rsidR="00855905" w:rsidRDefault="00855905" w:rsidP="00855905">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35438ED8" w14:textId="77777777" w:rsidR="00855905" w:rsidRDefault="00855905" w:rsidP="00855905">
      <w:pPr>
        <w:rPr>
          <w:rFonts w:cs="Calibri"/>
        </w:rPr>
      </w:pPr>
    </w:p>
    <w:p w14:paraId="7BCBC5D6" w14:textId="77777777" w:rsidR="00855905" w:rsidRDefault="00855905" w:rsidP="00855905">
      <w:pPr>
        <w:ind w:firstLine="708"/>
        <w:rPr>
          <w:rFonts w:cs="Calibri"/>
        </w:rPr>
      </w:pPr>
      <w:r>
        <w:rPr>
          <w:rFonts w:cs="Calibri"/>
        </w:rPr>
        <w:t xml:space="preserve">Adicionalmente, para fomentar el cuidado y corresponsabilidad del material de clase y </w:t>
      </w:r>
      <w:proofErr w:type="gramStart"/>
      <w:r>
        <w:rPr>
          <w:rFonts w:cs="Calibri"/>
        </w:rPr>
        <w:t>prepararles</w:t>
      </w:r>
      <w:proofErr w:type="gramEnd"/>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5371ACFC" w14:textId="77777777" w:rsidR="00855905" w:rsidRDefault="00855905" w:rsidP="00855905">
      <w:pPr>
        <w:rPr>
          <w:rFonts w:cs="Calibri"/>
          <w:color w:val="FF0000"/>
        </w:rPr>
      </w:pPr>
    </w:p>
    <w:p w14:paraId="4B061E55" w14:textId="77777777" w:rsidR="00855905" w:rsidRDefault="00855905" w:rsidP="00855905">
      <w:pPr>
        <w:pStyle w:val="Encabezado3"/>
        <w:rPr>
          <w:rFonts w:ascii="Calibri" w:hAnsi="Calibri" w:cs="Calibri"/>
        </w:rPr>
      </w:pPr>
      <w:bookmarkStart w:id="19" w:name="_Toc523819775"/>
      <w:bookmarkStart w:id="20" w:name="_Toc149305876"/>
      <w:bookmarkStart w:id="21" w:name="_Toc149325336"/>
      <w:bookmarkEnd w:id="19"/>
      <w:r>
        <w:rPr>
          <w:rFonts w:ascii="Calibri" w:hAnsi="Calibri" w:cs="Calibri"/>
        </w:rPr>
        <w:t>Sistemas e instrumentos de evaluación para los alumnos que han perdido el derecho a la evaluación continua</w:t>
      </w:r>
      <w:bookmarkEnd w:id="20"/>
      <w:bookmarkEnd w:id="21"/>
    </w:p>
    <w:p w14:paraId="44C6741A" w14:textId="77777777" w:rsidR="00855905" w:rsidRDefault="00855905" w:rsidP="00855905">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0C60DF64" w14:textId="77777777" w:rsidR="00855905" w:rsidRDefault="00855905" w:rsidP="00855905">
      <w:pPr>
        <w:rPr>
          <w:rFonts w:cs="Calibri"/>
        </w:rPr>
      </w:pPr>
    </w:p>
    <w:p w14:paraId="7B66BFEA" w14:textId="77777777" w:rsidR="00855905" w:rsidRDefault="00855905" w:rsidP="00855905">
      <w:pPr>
        <w:ind w:firstLine="708"/>
        <w:rPr>
          <w:rFonts w:cs="Calibri"/>
        </w:rPr>
      </w:pPr>
      <w:r>
        <w:rPr>
          <w:rFonts w:cs="Calibri"/>
        </w:rPr>
        <w:t>La calificación final obtenida se calculará según lo descrito en el apartado 9.3 de esta programación didáctica.</w:t>
      </w:r>
    </w:p>
    <w:p w14:paraId="371057F7" w14:textId="5944B124" w:rsidR="00266FE7" w:rsidRPr="00367009" w:rsidRDefault="00266FE7" w:rsidP="00855905">
      <w:pPr>
        <w:rPr>
          <w:rFonts w:cs="Calibri"/>
          <w:color w:val="548DD4"/>
        </w:rPr>
      </w:pPr>
    </w:p>
    <w:sectPr w:rsidR="00266FE7" w:rsidRPr="00367009"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953D" w14:textId="77777777" w:rsidR="005F62A4" w:rsidRDefault="005F62A4" w:rsidP="00266FE7">
      <w:pPr>
        <w:spacing w:line="240" w:lineRule="auto"/>
      </w:pPr>
      <w:r>
        <w:separator/>
      </w:r>
    </w:p>
  </w:endnote>
  <w:endnote w:type="continuationSeparator" w:id="0">
    <w:p w14:paraId="2A4AFDDB" w14:textId="77777777" w:rsidR="005F62A4" w:rsidRDefault="005F62A4"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69BC" w14:textId="77777777" w:rsidR="005F62A4" w:rsidRDefault="005F62A4" w:rsidP="00266FE7">
      <w:pPr>
        <w:spacing w:line="240" w:lineRule="auto"/>
      </w:pPr>
      <w:r>
        <w:separator/>
      </w:r>
    </w:p>
  </w:footnote>
  <w:footnote w:type="continuationSeparator" w:id="0">
    <w:p w14:paraId="01958F18" w14:textId="77777777" w:rsidR="005F62A4" w:rsidRDefault="005F62A4"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D6E74" w14:paraId="3D82A498"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4E871BC" w14:textId="77777777" w:rsidR="00CD6E74" w:rsidRDefault="00CD6E74">
          <w:pPr>
            <w:pStyle w:val="Encabezamiento"/>
          </w:pPr>
          <w:r>
            <w:rPr>
              <w:noProof/>
            </w:rPr>
            <w:drawing>
              <wp:inline distT="0" distB="0" distL="0" distR="0" wp14:anchorId="07B1D50C" wp14:editId="07777777">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4358A31" w14:textId="77777777" w:rsidR="00CD6E74" w:rsidRDefault="00CD6E74">
          <w:pPr>
            <w:pStyle w:val="Encabezamiento"/>
            <w:jc w:val="center"/>
            <w:rPr>
              <w:rFonts w:ascii="Calibri" w:hAnsi="Calibri" w:cs="Calibri"/>
            </w:rPr>
          </w:pPr>
          <w:r>
            <w:rPr>
              <w:rFonts w:ascii="Calibri" w:hAnsi="Calibri" w:cs="Calibri"/>
            </w:rPr>
            <w:t>IES ARCIPRESTE DE HITA. DEPARTAMENTO DE INFORMÁTICA</w:t>
          </w:r>
        </w:p>
        <w:p w14:paraId="47A65452" w14:textId="77777777" w:rsidR="00855905" w:rsidRDefault="00855905" w:rsidP="00855905">
          <w:pPr>
            <w:pStyle w:val="Encabezamiento"/>
            <w:jc w:val="center"/>
            <w:rPr>
              <w:rFonts w:ascii="Calibri" w:hAnsi="Calibri" w:cs="Calibri"/>
              <w:color w:val="FF0000"/>
            </w:rPr>
          </w:pPr>
          <w:r>
            <w:rPr>
              <w:rFonts w:ascii="Calibri" w:hAnsi="Calibri" w:cs="Calibri"/>
            </w:rPr>
            <w:t xml:space="preserve">Programación didáctica del módulo: </w:t>
          </w:r>
          <w:r>
            <w:rPr>
              <w:rFonts w:cs="Calibri"/>
              <w:color w:val="auto"/>
            </w:rPr>
            <w:t>Normativa de Ciberseguridad</w:t>
          </w:r>
          <w:r>
            <w:rPr>
              <w:rFonts w:ascii="Calibri" w:hAnsi="Calibri" w:cs="Calibri"/>
              <w:color w:val="FF0000"/>
            </w:rPr>
            <w:t xml:space="preserve"> </w:t>
          </w:r>
        </w:p>
        <w:p w14:paraId="52FD9CEA" w14:textId="77777777" w:rsidR="00855905" w:rsidRDefault="00855905" w:rsidP="00855905">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i/>
              <w:color w:val="FF0000"/>
            </w:rPr>
            <w:t xml:space="preserve"> </w:t>
          </w:r>
          <w:r>
            <w:rPr>
              <w:rFonts w:cs="Calibri"/>
              <w:color w:val="000000"/>
            </w:rPr>
            <w:t>Curso de Especialización de formación profesional en ciberseguridad en entornos de las tecnologías de la información</w:t>
          </w:r>
        </w:p>
        <w:p w14:paraId="5B04EF9D" w14:textId="66798FA7" w:rsidR="00CD6E74" w:rsidRDefault="00855905" w:rsidP="00855905">
          <w:pPr>
            <w:pStyle w:val="Encabezamiento"/>
            <w:jc w:val="center"/>
            <w:rPr>
              <w:rFonts w:ascii="Calibri" w:hAnsi="Calibri" w:cs="Calibri"/>
            </w:rPr>
          </w:pPr>
          <w:r w:rsidRPr="00BF059C">
            <w:rPr>
              <w:rFonts w:ascii="Calibri" w:hAnsi="Calibri" w:cs="Calibri"/>
            </w:rPr>
            <w:t>Curso 2023/2024</w:t>
          </w:r>
        </w:p>
      </w:tc>
    </w:tr>
  </w:tbl>
  <w:p w14:paraId="144A5D23" w14:textId="77777777"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13834AE7"/>
    <w:multiLevelType w:val="multilevel"/>
    <w:tmpl w:val="ACEC4618"/>
    <w:lvl w:ilvl="0">
      <w:start w:val="1"/>
      <w:numFmt w:val="bullet"/>
      <w:lvlText w:val="•"/>
      <w:lvlJc w:val="left"/>
      <w:pPr>
        <w:ind w:left="1068" w:hanging="360"/>
      </w:pPr>
      <w:rPr>
        <w:rFonts w:ascii="OCR A Extended" w:eastAsia="OCR A Extended" w:hAnsi="OCR A Extended" w:cs="OCR A Extended"/>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o"/>
      <w:lvlJc w:val="left"/>
      <w:pPr>
        <w:ind w:left="1800" w:hanging="360"/>
      </w:pPr>
      <w:rPr>
        <w:rFonts w:ascii="Courier New" w:eastAsia="Courier New" w:hAnsi="Courier New" w:cs="Courier New"/>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3"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4"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460C0C"/>
    <w:multiLevelType w:val="multilevel"/>
    <w:tmpl w:val="D2A0BD94"/>
    <w:lvl w:ilvl="0">
      <w:start w:val="9"/>
      <w:numFmt w:val="decimal"/>
      <w:lvlText w:val="%1"/>
      <w:lvlJc w:val="left"/>
      <w:pPr>
        <w:ind w:left="576" w:hanging="57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15:restartNumberingAfterBreak="0">
    <w:nsid w:val="30461BA4"/>
    <w:multiLevelType w:val="multilevel"/>
    <w:tmpl w:val="3878C1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32B45608"/>
    <w:multiLevelType w:val="multilevel"/>
    <w:tmpl w:val="62E097C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3" w15:restartNumberingAfterBreak="0">
    <w:nsid w:val="37C258AC"/>
    <w:multiLevelType w:val="multilevel"/>
    <w:tmpl w:val="135E7A8A"/>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4"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ABA1E8A"/>
    <w:multiLevelType w:val="hybridMultilevel"/>
    <w:tmpl w:val="78F25EAE"/>
    <w:lvl w:ilvl="0" w:tplc="5A24A38A">
      <w:start w:val="2"/>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8"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2"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6"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15:restartNumberingAfterBreak="0">
    <w:nsid w:val="682B19A3"/>
    <w:multiLevelType w:val="multilevel"/>
    <w:tmpl w:val="61E86006"/>
    <w:lvl w:ilvl="0">
      <w:start w:val="1"/>
      <w:numFmt w:val="bullet"/>
      <w:lvlText w:val="o"/>
      <w:lvlJc w:val="left"/>
      <w:pPr>
        <w:ind w:left="1428" w:hanging="360"/>
      </w:pPr>
      <w:rPr>
        <w:rFonts w:ascii="Courier New" w:eastAsia="Courier New" w:hAnsi="Courier New" w:cs="Courier New"/>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41"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3"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5"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7"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8"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9"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1"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2"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4"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16cid:durableId="1849633884">
    <w:abstractNumId w:val="48"/>
  </w:num>
  <w:num w:numId="2" w16cid:durableId="816655534">
    <w:abstractNumId w:val="7"/>
  </w:num>
  <w:num w:numId="3" w16cid:durableId="2069761362">
    <w:abstractNumId w:val="27"/>
  </w:num>
  <w:num w:numId="4" w16cid:durableId="571089742">
    <w:abstractNumId w:val="31"/>
  </w:num>
  <w:num w:numId="5" w16cid:durableId="212157345">
    <w:abstractNumId w:val="19"/>
  </w:num>
  <w:num w:numId="6" w16cid:durableId="131295528">
    <w:abstractNumId w:val="6"/>
  </w:num>
  <w:num w:numId="7" w16cid:durableId="877281964">
    <w:abstractNumId w:val="51"/>
  </w:num>
  <w:num w:numId="8" w16cid:durableId="195120664">
    <w:abstractNumId w:val="43"/>
  </w:num>
  <w:num w:numId="9" w16cid:durableId="33585307">
    <w:abstractNumId w:val="29"/>
  </w:num>
  <w:num w:numId="10" w16cid:durableId="453328112">
    <w:abstractNumId w:val="15"/>
  </w:num>
  <w:num w:numId="11" w16cid:durableId="1415394466">
    <w:abstractNumId w:val="14"/>
  </w:num>
  <w:num w:numId="12" w16cid:durableId="899438887">
    <w:abstractNumId w:val="5"/>
  </w:num>
  <w:num w:numId="13" w16cid:durableId="143939929">
    <w:abstractNumId w:val="30"/>
  </w:num>
  <w:num w:numId="14" w16cid:durableId="535120510">
    <w:abstractNumId w:val="9"/>
  </w:num>
  <w:num w:numId="15" w16cid:durableId="58944527">
    <w:abstractNumId w:val="25"/>
  </w:num>
  <w:num w:numId="16" w16cid:durableId="2118022251">
    <w:abstractNumId w:val="3"/>
  </w:num>
  <w:num w:numId="17" w16cid:durableId="13698020">
    <w:abstractNumId w:val="34"/>
  </w:num>
  <w:num w:numId="18" w16cid:durableId="104539070">
    <w:abstractNumId w:val="44"/>
  </w:num>
  <w:num w:numId="19" w16cid:durableId="300816559">
    <w:abstractNumId w:val="22"/>
  </w:num>
  <w:num w:numId="20" w16cid:durableId="1522863583">
    <w:abstractNumId w:val="2"/>
  </w:num>
  <w:num w:numId="21" w16cid:durableId="467093756">
    <w:abstractNumId w:val="16"/>
  </w:num>
  <w:num w:numId="22" w16cid:durableId="1279600067">
    <w:abstractNumId w:val="18"/>
  </w:num>
  <w:num w:numId="23" w16cid:durableId="448858227">
    <w:abstractNumId w:val="4"/>
  </w:num>
  <w:num w:numId="24" w16cid:durableId="338046174">
    <w:abstractNumId w:val="53"/>
  </w:num>
  <w:num w:numId="25" w16cid:durableId="706443780">
    <w:abstractNumId w:val="0"/>
  </w:num>
  <w:num w:numId="26" w16cid:durableId="993486125">
    <w:abstractNumId w:val="32"/>
  </w:num>
  <w:num w:numId="27" w16cid:durableId="1030688570">
    <w:abstractNumId w:val="1"/>
  </w:num>
  <w:num w:numId="28" w16cid:durableId="183441419">
    <w:abstractNumId w:val="39"/>
  </w:num>
  <w:num w:numId="29" w16cid:durableId="1891847068">
    <w:abstractNumId w:val="49"/>
  </w:num>
  <w:num w:numId="30" w16cid:durableId="663703043">
    <w:abstractNumId w:val="8"/>
  </w:num>
  <w:num w:numId="31" w16cid:durableId="684281702">
    <w:abstractNumId w:val="52"/>
  </w:num>
  <w:num w:numId="32" w16cid:durableId="2121102630">
    <w:abstractNumId w:val="11"/>
  </w:num>
  <w:num w:numId="33" w16cid:durableId="139931136">
    <w:abstractNumId w:val="45"/>
  </w:num>
  <w:num w:numId="34" w16cid:durableId="110101104">
    <w:abstractNumId w:val="24"/>
  </w:num>
  <w:num w:numId="35" w16cid:durableId="1109278457">
    <w:abstractNumId w:val="54"/>
  </w:num>
  <w:num w:numId="36" w16cid:durableId="762992131">
    <w:abstractNumId w:val="46"/>
  </w:num>
  <w:num w:numId="37" w16cid:durableId="1328364969">
    <w:abstractNumId w:val="41"/>
  </w:num>
  <w:num w:numId="38" w16cid:durableId="433134678">
    <w:abstractNumId w:val="50"/>
  </w:num>
  <w:num w:numId="39" w16cid:durableId="142696088">
    <w:abstractNumId w:val="36"/>
  </w:num>
  <w:num w:numId="40" w16cid:durableId="1982692936">
    <w:abstractNumId w:val="42"/>
  </w:num>
  <w:num w:numId="41" w16cid:durableId="836263977">
    <w:abstractNumId w:val="37"/>
  </w:num>
  <w:num w:numId="42" w16cid:durableId="300352802">
    <w:abstractNumId w:val="12"/>
  </w:num>
  <w:num w:numId="43" w16cid:durableId="1710449653">
    <w:abstractNumId w:val="13"/>
  </w:num>
  <w:num w:numId="44" w16cid:durableId="927428392">
    <w:abstractNumId w:val="33"/>
  </w:num>
  <w:num w:numId="45" w16cid:durableId="745031874">
    <w:abstractNumId w:val="47"/>
  </w:num>
  <w:num w:numId="46" w16cid:durableId="563368618">
    <w:abstractNumId w:val="38"/>
  </w:num>
  <w:num w:numId="47" w16cid:durableId="1921939510">
    <w:abstractNumId w:val="28"/>
  </w:num>
  <w:num w:numId="48" w16cid:durableId="1179589281">
    <w:abstractNumId w:val="26"/>
  </w:num>
  <w:num w:numId="49" w16cid:durableId="2027318892">
    <w:abstractNumId w:val="21"/>
  </w:num>
  <w:num w:numId="50" w16cid:durableId="12073844">
    <w:abstractNumId w:val="20"/>
  </w:num>
  <w:num w:numId="51" w16cid:durableId="472337136">
    <w:abstractNumId w:val="40"/>
  </w:num>
  <w:num w:numId="52" w16cid:durableId="1767535019">
    <w:abstractNumId w:val="10"/>
  </w:num>
  <w:num w:numId="53" w16cid:durableId="1403285369">
    <w:abstractNumId w:val="17"/>
  </w:num>
  <w:num w:numId="54" w16cid:durableId="1088043689">
    <w:abstractNumId w:val="35"/>
  </w:num>
  <w:num w:numId="55" w16cid:durableId="14801502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564D3"/>
    <w:rsid w:val="001735C2"/>
    <w:rsid w:val="001861FA"/>
    <w:rsid w:val="001F6D93"/>
    <w:rsid w:val="00266FE7"/>
    <w:rsid w:val="003414DD"/>
    <w:rsid w:val="00360571"/>
    <w:rsid w:val="00367009"/>
    <w:rsid w:val="003A3D42"/>
    <w:rsid w:val="003D45F0"/>
    <w:rsid w:val="004A1E61"/>
    <w:rsid w:val="004A40EE"/>
    <w:rsid w:val="004C774D"/>
    <w:rsid w:val="004E1922"/>
    <w:rsid w:val="00501AD2"/>
    <w:rsid w:val="00502BA9"/>
    <w:rsid w:val="00553D2F"/>
    <w:rsid w:val="0057363C"/>
    <w:rsid w:val="005F62A4"/>
    <w:rsid w:val="006401F6"/>
    <w:rsid w:val="006B0FAE"/>
    <w:rsid w:val="006E1230"/>
    <w:rsid w:val="006E15D5"/>
    <w:rsid w:val="007C58F9"/>
    <w:rsid w:val="0082710D"/>
    <w:rsid w:val="00843FF8"/>
    <w:rsid w:val="00855905"/>
    <w:rsid w:val="008E7C83"/>
    <w:rsid w:val="009B4AD0"/>
    <w:rsid w:val="009F3348"/>
    <w:rsid w:val="00A6794B"/>
    <w:rsid w:val="00B56A3B"/>
    <w:rsid w:val="00CA38BE"/>
    <w:rsid w:val="00CB4845"/>
    <w:rsid w:val="00CD6E74"/>
    <w:rsid w:val="00D15044"/>
    <w:rsid w:val="00DD2D23"/>
    <w:rsid w:val="00DE2216"/>
    <w:rsid w:val="00E2341D"/>
    <w:rsid w:val="00E65204"/>
    <w:rsid w:val="00EF2ED0"/>
    <w:rsid w:val="00F131CA"/>
    <w:rsid w:val="00F16884"/>
    <w:rsid w:val="00F61D53"/>
    <w:rsid w:val="43042C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22DE"/>
  <w15:docId w15:val="{3192417F-85F4-432D-B0C7-7EF11440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3"/>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uiPriority w:val="9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rsid w:val="00502BA9"/>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link w:val="Ttulo3"/>
    <w:rsid w:val="00502BA9"/>
    <w:rPr>
      <w:rFonts w:asciiTheme="majorHAnsi" w:eastAsiaTheme="majorEastAsia" w:hAnsiTheme="majorHAnsi" w:cstheme="majorBidi"/>
      <w:b/>
      <w:bCs/>
      <w:color w:val="4F81BD" w:themeColor="accent1"/>
      <w:sz w:val="24"/>
      <w:szCs w:val="24"/>
    </w:rPr>
  </w:style>
  <w:style w:type="character" w:customStyle="1" w:styleId="Ttulo4Car1">
    <w:name w:val="Título 4 Car1"/>
    <w:basedOn w:val="Fuentedeprrafopredeter"/>
    <w:link w:val="Ttulo4"/>
    <w:rsid w:val="00502BA9"/>
    <w:rPr>
      <w:rFonts w:asciiTheme="majorHAnsi" w:eastAsiaTheme="majorEastAsia" w:hAnsiTheme="majorHAnsi" w:cstheme="majorBidi"/>
      <w:b/>
      <w:bCs/>
      <w:i/>
      <w:iCs/>
      <w:color w:val="4F81BD" w:themeColor="accent1"/>
      <w:sz w:val="24"/>
      <w:szCs w:val="24"/>
    </w:rPr>
  </w:style>
  <w:style w:type="character" w:customStyle="1" w:styleId="Ttulo5Car1">
    <w:name w:val="Título 5 Car1"/>
    <w:basedOn w:val="Fuentedeprrafopredeter"/>
    <w:link w:val="Ttulo5"/>
    <w:rsid w:val="00502BA9"/>
    <w:rPr>
      <w:rFonts w:asciiTheme="majorHAnsi" w:eastAsiaTheme="majorEastAsia" w:hAnsiTheme="majorHAnsi" w:cstheme="majorBidi"/>
      <w:color w:val="243F60" w:themeColor="accent1" w:themeShade="7F"/>
      <w:sz w:val="24"/>
      <w:szCs w:val="24"/>
    </w:rPr>
  </w:style>
  <w:style w:type="character" w:customStyle="1" w:styleId="Ttulo6Car1">
    <w:name w:val="Título 6 Car1"/>
    <w:basedOn w:val="Fuentedeprrafopredeter"/>
    <w:link w:val="Ttulo6"/>
    <w:rsid w:val="00502BA9"/>
    <w:rPr>
      <w:rFonts w:asciiTheme="majorHAnsi" w:eastAsiaTheme="majorEastAsia" w:hAnsiTheme="majorHAnsi" w:cstheme="majorBidi"/>
      <w:i/>
      <w:iCs/>
      <w:color w:val="243F60" w:themeColor="accent1" w:themeShade="7F"/>
      <w:sz w:val="24"/>
      <w:szCs w:val="24"/>
    </w:rPr>
  </w:style>
  <w:style w:type="character" w:customStyle="1" w:styleId="Ttulo7Car1">
    <w:name w:val="Título 7 Car1"/>
    <w:basedOn w:val="Fuentedeprrafopredeter"/>
    <w:link w:val="Ttulo7"/>
    <w:rsid w:val="00502BA9"/>
    <w:rPr>
      <w:rFonts w:asciiTheme="majorHAnsi" w:eastAsiaTheme="majorEastAsia" w:hAnsiTheme="majorHAnsi" w:cstheme="majorBidi"/>
      <w:i/>
      <w:iCs/>
      <w:color w:val="404040" w:themeColor="text1" w:themeTint="BF"/>
      <w:sz w:val="24"/>
      <w:szCs w:val="24"/>
    </w:rPr>
  </w:style>
  <w:style w:type="character" w:customStyle="1" w:styleId="Ttulo8Car1">
    <w:name w:val="Título 8 Car1"/>
    <w:basedOn w:val="Fuentedeprrafopredeter"/>
    <w:link w:val="Ttulo8"/>
    <w:rsid w:val="00502BA9"/>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link w:val="Ttulo9"/>
    <w:rsid w:val="00502BA9"/>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locked/>
    <w:rsid w:val="00502B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F593D-12A9-49DA-80D4-0C9028C2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2020</Words>
  <Characters>11116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admin</cp:lastModifiedBy>
  <cp:revision>4</cp:revision>
  <dcterms:created xsi:type="dcterms:W3CDTF">2023-10-12T21:14:00Z</dcterms:created>
  <dcterms:modified xsi:type="dcterms:W3CDTF">2023-10-27T16:55:00Z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