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0CF8" w14:textId="77777777" w:rsidR="00266FE7" w:rsidRDefault="00266FE7">
      <w:pPr>
        <w:rPr>
          <w:b/>
        </w:rPr>
      </w:pPr>
    </w:p>
    <w:p w14:paraId="0FBE3633" w14:textId="77777777" w:rsidR="00266FE7" w:rsidRDefault="00266FE7">
      <w:pPr>
        <w:rPr>
          <w:b/>
        </w:rPr>
      </w:pPr>
    </w:p>
    <w:p w14:paraId="0F320D89" w14:textId="77777777" w:rsidR="00266FE7" w:rsidRDefault="00266FE7">
      <w:pPr>
        <w:rPr>
          <w:b/>
        </w:rPr>
      </w:pPr>
    </w:p>
    <w:p w14:paraId="0E3DED6E" w14:textId="77777777" w:rsidR="00266FE7" w:rsidRDefault="00266FE7">
      <w:pPr>
        <w:rPr>
          <w:b/>
        </w:rPr>
      </w:pPr>
    </w:p>
    <w:p w14:paraId="78CA5253" w14:textId="77777777" w:rsidR="00266FE7" w:rsidRDefault="00266FE7">
      <w:pPr>
        <w:rPr>
          <w:b/>
        </w:rPr>
      </w:pPr>
    </w:p>
    <w:p w14:paraId="04C5314B" w14:textId="77777777" w:rsidR="00266FE7" w:rsidRDefault="00266FE7">
      <w:pPr>
        <w:rPr>
          <w:b/>
        </w:rPr>
      </w:pPr>
    </w:p>
    <w:p w14:paraId="42F9FC49" w14:textId="5E2180A7" w:rsidR="00AC0EB2" w:rsidRDefault="00A7751E" w:rsidP="00AC0EB2">
      <w:pPr>
        <w:jc w:val="center"/>
        <w:rPr>
          <w:rFonts w:ascii="Cambria" w:hAnsi="Cambria"/>
          <w:b/>
          <w:color w:val="FF0000"/>
          <w:sz w:val="48"/>
          <w:szCs w:val="48"/>
        </w:rPr>
      </w:pPr>
      <w:r w:rsidRPr="00B175F6">
        <w:rPr>
          <w:rFonts w:ascii="Cambria" w:hAnsi="Cambria"/>
          <w:b/>
          <w:sz w:val="48"/>
          <w:szCs w:val="48"/>
        </w:rPr>
        <w:t xml:space="preserve">Programación didáctica del módulo: </w:t>
      </w:r>
      <w:r w:rsidR="00D90E26">
        <w:rPr>
          <w:rFonts w:ascii="Cambria" w:hAnsi="Cambria"/>
          <w:b/>
          <w:color w:val="auto"/>
          <w:sz w:val="48"/>
          <w:szCs w:val="48"/>
        </w:rPr>
        <w:t>Análisis Forense Informático</w:t>
      </w:r>
    </w:p>
    <w:p w14:paraId="0B50492D" w14:textId="77777777" w:rsidR="00AC0EB2" w:rsidRDefault="00AC0EB2" w:rsidP="00AC0EB2">
      <w:pPr>
        <w:jc w:val="center"/>
        <w:rPr>
          <w:rFonts w:ascii="Cambria" w:hAnsi="Cambria"/>
          <w:b/>
          <w:color w:val="FF0000"/>
          <w:sz w:val="48"/>
          <w:szCs w:val="48"/>
        </w:rPr>
      </w:pPr>
    </w:p>
    <w:p w14:paraId="2213EFDB" w14:textId="77777777" w:rsidR="00AC0EB2" w:rsidRDefault="00AC0EB2" w:rsidP="00AC0EB2">
      <w:pPr>
        <w:jc w:val="center"/>
        <w:rPr>
          <w:rFonts w:ascii="Cambria" w:hAnsi="Cambria"/>
          <w:b/>
          <w:i/>
          <w:color w:val="FF0000"/>
          <w:sz w:val="48"/>
          <w:szCs w:val="48"/>
        </w:rPr>
      </w:pPr>
      <w:r w:rsidRPr="001F6D93">
        <w:rPr>
          <w:rFonts w:ascii="Cambria" w:hAnsi="Cambria"/>
          <w:b/>
          <w:color w:val="auto"/>
          <w:sz w:val="48"/>
          <w:szCs w:val="48"/>
        </w:rPr>
        <w:t>Ciclo formativo:</w:t>
      </w:r>
      <w:r>
        <w:rPr>
          <w:rFonts w:ascii="Cambria" w:hAnsi="Cambria"/>
          <w:b/>
          <w:color w:val="FF0000"/>
          <w:sz w:val="48"/>
          <w:szCs w:val="48"/>
        </w:rPr>
        <w:t xml:space="preserve"> </w:t>
      </w:r>
      <w:r>
        <w:rPr>
          <w:rFonts w:ascii="Cambria" w:hAnsi="Cambria"/>
          <w:b/>
          <w:i/>
          <w:color w:val="auto"/>
          <w:sz w:val="48"/>
          <w:szCs w:val="48"/>
        </w:rPr>
        <w:t>Curso de especialización de formación profesional en ciberseguridad en entornos de las tecnologías de la información</w:t>
      </w:r>
    </w:p>
    <w:p w14:paraId="71E57A59" w14:textId="77777777" w:rsidR="00AC0EB2" w:rsidRDefault="00AC0EB2" w:rsidP="00AC0EB2">
      <w:pPr>
        <w:jc w:val="center"/>
        <w:rPr>
          <w:rFonts w:ascii="Cambria" w:hAnsi="Cambria"/>
          <w:b/>
          <w:color w:val="FF0000"/>
          <w:sz w:val="48"/>
          <w:szCs w:val="48"/>
        </w:rPr>
      </w:pPr>
    </w:p>
    <w:p w14:paraId="0B93A7B7" w14:textId="77777777" w:rsidR="00AC0EB2" w:rsidRPr="00653BCB" w:rsidRDefault="00AC0EB2" w:rsidP="00AC0EB2">
      <w:pPr>
        <w:jc w:val="center"/>
        <w:rPr>
          <w:rFonts w:ascii="Cambria" w:hAnsi="Cambria"/>
          <w:b/>
          <w:sz w:val="48"/>
          <w:szCs w:val="48"/>
        </w:rPr>
      </w:pPr>
      <w:r w:rsidRPr="00653BCB">
        <w:rPr>
          <w:rFonts w:ascii="Cambria" w:hAnsi="Cambria"/>
          <w:b/>
          <w:sz w:val="48"/>
          <w:szCs w:val="48"/>
        </w:rPr>
        <w:t>Curso: 202</w:t>
      </w:r>
      <w:r>
        <w:rPr>
          <w:rFonts w:ascii="Cambria" w:hAnsi="Cambria"/>
          <w:b/>
          <w:sz w:val="48"/>
          <w:szCs w:val="48"/>
        </w:rPr>
        <w:t>3</w:t>
      </w:r>
      <w:r w:rsidRPr="00653BCB">
        <w:rPr>
          <w:rFonts w:ascii="Cambria" w:hAnsi="Cambria"/>
          <w:b/>
          <w:sz w:val="48"/>
          <w:szCs w:val="48"/>
        </w:rPr>
        <w:t>/202</w:t>
      </w:r>
      <w:r>
        <w:rPr>
          <w:rFonts w:ascii="Cambria" w:hAnsi="Cambria"/>
          <w:b/>
          <w:sz w:val="48"/>
          <w:szCs w:val="48"/>
        </w:rPr>
        <w:t>4</w:t>
      </w:r>
    </w:p>
    <w:p w14:paraId="3A95C2DD" w14:textId="661A56BD" w:rsidR="00AC0EB2" w:rsidRDefault="00AC0EB2" w:rsidP="00AC0EB2">
      <w:pPr>
        <w:jc w:val="center"/>
        <w:rPr>
          <w:rFonts w:ascii="Cambria" w:hAnsi="Cambria"/>
          <w:b/>
          <w:sz w:val="48"/>
          <w:szCs w:val="48"/>
        </w:rPr>
      </w:pPr>
      <w:r w:rsidRPr="001F6D93">
        <w:rPr>
          <w:rFonts w:ascii="Cambria" w:hAnsi="Cambria"/>
          <w:b/>
          <w:color w:val="auto"/>
          <w:sz w:val="48"/>
          <w:szCs w:val="48"/>
        </w:rPr>
        <w:t xml:space="preserve">Profesor: </w:t>
      </w:r>
      <w:r w:rsidR="00D90E26">
        <w:rPr>
          <w:rFonts w:ascii="Cambria" w:hAnsi="Cambria"/>
          <w:b/>
          <w:i/>
          <w:color w:val="auto"/>
          <w:sz w:val="48"/>
          <w:szCs w:val="48"/>
        </w:rPr>
        <w:t>Juan Camilo Lotero Gonzales</w:t>
      </w:r>
    </w:p>
    <w:p w14:paraId="382AFBF7" w14:textId="1E6178A5" w:rsidR="00266FE7" w:rsidRDefault="001735C2" w:rsidP="00AC0EB2">
      <w:pPr>
        <w:jc w:val="center"/>
        <w:rPr>
          <w:rStyle w:val="TtuloCar"/>
        </w:rPr>
      </w:pPr>
      <w:r>
        <w:rPr>
          <w:rFonts w:ascii="Cambria" w:hAnsi="Cambria" w:cs="Cambria"/>
          <w:b/>
          <w:sz w:val="32"/>
          <w:szCs w:val="32"/>
        </w:rPr>
        <w:lastRenderedPageBreak/>
        <w:t>Índice</w:t>
      </w:r>
    </w:p>
    <w:p w14:paraId="6411012E" w14:textId="5F7D492D" w:rsidR="006D2DC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6D2DC0" w:rsidRPr="00D8350E">
        <w:rPr>
          <w:rFonts w:cs="Calibri"/>
          <w:noProof/>
        </w:rPr>
        <w:t>1.</w:t>
      </w:r>
      <w:r w:rsidR="006D2DC0">
        <w:rPr>
          <w:rFonts w:asciiTheme="minorHAnsi" w:eastAsiaTheme="minorEastAsia" w:hAnsiTheme="minorHAnsi" w:cstheme="minorBidi"/>
          <w:noProof/>
          <w:color w:val="auto"/>
          <w:sz w:val="22"/>
          <w:szCs w:val="22"/>
        </w:rPr>
        <w:tab/>
      </w:r>
      <w:r w:rsidR="006D2DC0" w:rsidRPr="00D8350E">
        <w:rPr>
          <w:rFonts w:cs="Calibri"/>
          <w:noProof/>
        </w:rPr>
        <w:t>Criterios de evaluación</w:t>
      </w:r>
      <w:r w:rsidR="006D2DC0">
        <w:rPr>
          <w:noProof/>
        </w:rPr>
        <w:tab/>
      </w:r>
      <w:r w:rsidR="006D2DC0">
        <w:rPr>
          <w:noProof/>
        </w:rPr>
        <w:fldChar w:fldCharType="begin"/>
      </w:r>
      <w:r w:rsidR="006D2DC0">
        <w:rPr>
          <w:noProof/>
        </w:rPr>
        <w:instrText xml:space="preserve"> PAGEREF _Toc148169913 \h </w:instrText>
      </w:r>
      <w:r w:rsidR="006D2DC0">
        <w:rPr>
          <w:noProof/>
        </w:rPr>
      </w:r>
      <w:r w:rsidR="006D2DC0">
        <w:rPr>
          <w:noProof/>
        </w:rPr>
        <w:fldChar w:fldCharType="separate"/>
      </w:r>
      <w:r w:rsidR="00FC7EB8">
        <w:rPr>
          <w:noProof/>
        </w:rPr>
        <w:t>3</w:t>
      </w:r>
      <w:r w:rsidR="006D2DC0">
        <w:rPr>
          <w:noProof/>
        </w:rPr>
        <w:fldChar w:fldCharType="end"/>
      </w:r>
    </w:p>
    <w:p w14:paraId="7B67225D" w14:textId="4902AC3D"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2.</w:t>
      </w:r>
      <w:r>
        <w:rPr>
          <w:rFonts w:asciiTheme="minorHAnsi" w:eastAsiaTheme="minorEastAsia" w:hAnsiTheme="minorHAnsi" w:cstheme="minorBidi"/>
          <w:noProof/>
          <w:color w:val="auto"/>
          <w:sz w:val="22"/>
          <w:szCs w:val="22"/>
        </w:rPr>
        <w:tab/>
      </w:r>
      <w:r w:rsidRPr="00D8350E">
        <w:rPr>
          <w:rFonts w:cs="Calibri"/>
          <w:noProof/>
        </w:rPr>
        <w:t>Criterios de calificación</w:t>
      </w:r>
      <w:r>
        <w:rPr>
          <w:noProof/>
        </w:rPr>
        <w:tab/>
      </w:r>
      <w:r>
        <w:rPr>
          <w:noProof/>
        </w:rPr>
        <w:fldChar w:fldCharType="begin"/>
      </w:r>
      <w:r>
        <w:rPr>
          <w:noProof/>
        </w:rPr>
        <w:instrText xml:space="preserve"> PAGEREF _Toc148169914 \h </w:instrText>
      </w:r>
      <w:r>
        <w:rPr>
          <w:noProof/>
        </w:rPr>
      </w:r>
      <w:r>
        <w:rPr>
          <w:noProof/>
        </w:rPr>
        <w:fldChar w:fldCharType="separate"/>
      </w:r>
      <w:r w:rsidR="00FC7EB8">
        <w:rPr>
          <w:noProof/>
        </w:rPr>
        <w:t>5</w:t>
      </w:r>
      <w:r>
        <w:rPr>
          <w:noProof/>
        </w:rPr>
        <w:fldChar w:fldCharType="end"/>
      </w:r>
    </w:p>
    <w:p w14:paraId="3E9E5620" w14:textId="565FFD55" w:rsidR="006D2DC0" w:rsidRDefault="006D2DC0">
      <w:pPr>
        <w:pStyle w:val="TDC2"/>
        <w:tabs>
          <w:tab w:val="left" w:pos="660"/>
          <w:tab w:val="right" w:leader="dot" w:pos="8494"/>
        </w:tabs>
        <w:rPr>
          <w:rFonts w:asciiTheme="minorHAnsi" w:eastAsiaTheme="minorEastAsia" w:hAnsiTheme="minorHAnsi" w:cstheme="minorBidi"/>
          <w:noProof/>
          <w:color w:val="auto"/>
          <w:sz w:val="22"/>
          <w:szCs w:val="22"/>
        </w:rPr>
      </w:pPr>
      <w:r w:rsidRPr="00D8350E">
        <w:rPr>
          <w:rFonts w:cs="Calibri"/>
          <w:noProof/>
        </w:rPr>
        <w:t>3.</w:t>
      </w:r>
      <w:r>
        <w:rPr>
          <w:rFonts w:asciiTheme="minorHAnsi" w:eastAsiaTheme="minorEastAsia" w:hAnsiTheme="minorHAnsi" w:cstheme="minorBidi"/>
          <w:noProof/>
          <w:color w:val="auto"/>
          <w:sz w:val="22"/>
          <w:szCs w:val="22"/>
        </w:rPr>
        <w:tab/>
      </w:r>
      <w:r w:rsidRPr="00D8350E">
        <w:rPr>
          <w:rFonts w:cs="Calibri"/>
          <w:noProof/>
        </w:rPr>
        <w:t>Recuperación</w:t>
      </w:r>
      <w:r>
        <w:rPr>
          <w:noProof/>
        </w:rPr>
        <w:tab/>
      </w:r>
      <w:r>
        <w:rPr>
          <w:noProof/>
        </w:rPr>
        <w:fldChar w:fldCharType="begin"/>
      </w:r>
      <w:r>
        <w:rPr>
          <w:noProof/>
        </w:rPr>
        <w:instrText xml:space="preserve"> PAGEREF _Toc148169915 \h </w:instrText>
      </w:r>
      <w:r>
        <w:rPr>
          <w:noProof/>
        </w:rPr>
      </w:r>
      <w:r>
        <w:rPr>
          <w:noProof/>
        </w:rPr>
        <w:fldChar w:fldCharType="separate"/>
      </w:r>
      <w:r w:rsidR="00FC7EB8">
        <w:rPr>
          <w:noProof/>
        </w:rPr>
        <w:t>6</w:t>
      </w:r>
      <w:r>
        <w:rPr>
          <w:noProof/>
        </w:rPr>
        <w:fldChar w:fldCharType="end"/>
      </w:r>
    </w:p>
    <w:p w14:paraId="5B5AEBB4" w14:textId="77777777" w:rsidR="00266FE7" w:rsidRDefault="00E65204">
      <w:pPr>
        <w:pStyle w:val="ndice1"/>
        <w:tabs>
          <w:tab w:val="right" w:leader="dot" w:pos="8504"/>
        </w:tabs>
        <w:rPr>
          <w:rStyle w:val="Enlacedelndice"/>
        </w:rPr>
      </w:pPr>
      <w:r>
        <w:fldChar w:fldCharType="end"/>
      </w:r>
    </w:p>
    <w:p w14:paraId="4A114FAD" w14:textId="77777777" w:rsidR="00266FE7" w:rsidRDefault="009F4889">
      <w:pPr>
        <w:pStyle w:val="ndice1"/>
        <w:tabs>
          <w:tab w:val="right" w:leader="dot" w:pos="8504"/>
        </w:tabs>
      </w:pPr>
      <w:hyperlink w:anchor="__RefHeading__1755_52140663"/>
    </w:p>
    <w:p w14:paraId="152A8049" w14:textId="77777777" w:rsidR="00266FE7" w:rsidRDefault="009F4889">
      <w:hyperlink w:anchor="_Toc523819751"/>
    </w:p>
    <w:p w14:paraId="1A881B3B" w14:textId="77777777" w:rsidR="00266FE7" w:rsidRDefault="00266FE7"/>
    <w:p w14:paraId="72896E70"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D5EADE2" w14:textId="77777777" w:rsidR="00502BA9" w:rsidRPr="009E24F0" w:rsidRDefault="00502BA9" w:rsidP="00D90E26">
      <w:pPr>
        <w:pStyle w:val="Ttulo2"/>
        <w:numPr>
          <w:ilvl w:val="0"/>
          <w:numId w:val="5"/>
        </w:numPr>
        <w:rPr>
          <w:rFonts w:ascii="Calibri" w:hAnsi="Calibri" w:cs="Calibri"/>
        </w:rPr>
      </w:pPr>
      <w:r>
        <w:rPr>
          <w:rFonts w:ascii="Calibri" w:hAnsi="Calibri" w:cs="Calibri"/>
        </w:rPr>
        <w:br w:type="page"/>
      </w:r>
      <w:bookmarkStart w:id="2" w:name="_Toc22722999"/>
      <w:bookmarkStart w:id="3" w:name="_Toc148169913"/>
      <w:r w:rsidRPr="003769D4">
        <w:rPr>
          <w:rFonts w:ascii="Calibri" w:hAnsi="Calibri" w:cs="Calibri"/>
        </w:rPr>
        <w:lastRenderedPageBreak/>
        <w:t>Criterios de evaluación</w:t>
      </w:r>
      <w:bookmarkEnd w:id="2"/>
      <w:bookmarkEnd w:id="3"/>
    </w:p>
    <w:p w14:paraId="5A4E66DD" w14:textId="77777777" w:rsidR="00D90E26" w:rsidRPr="00D90E26" w:rsidRDefault="00D90E26" w:rsidP="00D90E26">
      <w:pPr>
        <w:suppressAutoHyphens w:val="0"/>
        <w:rPr>
          <w:rFonts w:ascii="Arial" w:hAnsi="Arial" w:cs="Arial"/>
          <w:color w:val="auto"/>
        </w:rPr>
      </w:pPr>
      <w:r w:rsidRPr="00D90E26">
        <w:rPr>
          <w:rFonts w:ascii="Arial" w:hAnsi="Arial" w:cs="Arial"/>
          <w:color w:val="auto"/>
        </w:rPr>
        <w:t>El currículo del ciclo formativo establece los siguientes resultados de aprendizaje (RA) y sus correspondientes criterios de evaluación (CE):</w:t>
      </w:r>
    </w:p>
    <w:p w14:paraId="0CCD2287" w14:textId="77777777" w:rsidR="00D90E26" w:rsidRPr="00D90E26" w:rsidRDefault="00D90E26" w:rsidP="00D90E26">
      <w:pPr>
        <w:suppressAutoHyphens w:val="0"/>
        <w:rPr>
          <w:rFonts w:ascii="Arial" w:hAnsi="Arial" w:cs="Arial"/>
          <w:color w:val="auto"/>
        </w:rPr>
      </w:pPr>
    </w:p>
    <w:p w14:paraId="34B23A49" w14:textId="77777777" w:rsidR="00D90E26" w:rsidRPr="00D90E26" w:rsidRDefault="00D90E26" w:rsidP="00D90E26">
      <w:pPr>
        <w:suppressAutoHyphens w:val="0"/>
        <w:spacing w:after="160"/>
        <w:contextualSpacing/>
        <w:rPr>
          <w:rFonts w:ascii="Arial" w:hAnsi="Arial" w:cs="Arial"/>
          <w:b/>
          <w:bCs/>
          <w:color w:val="auto"/>
        </w:rPr>
      </w:pPr>
      <w:r w:rsidRPr="00D90E26">
        <w:rPr>
          <w:rFonts w:ascii="Arial" w:hAnsi="Arial" w:cs="Arial"/>
          <w:b/>
          <w:bCs/>
          <w:color w:val="auto"/>
        </w:rPr>
        <w:t xml:space="preserve">RA 1. Aplica metodologías de análisis forense caracterizando las fases de preservación, adquisición, análisis y documentación. </w:t>
      </w:r>
    </w:p>
    <w:p w14:paraId="3472C090" w14:textId="77777777" w:rsidR="00D90E26" w:rsidRPr="00D90E26" w:rsidRDefault="00D90E26" w:rsidP="00D90E26">
      <w:pPr>
        <w:suppressAutoHyphens w:val="0"/>
        <w:rPr>
          <w:rFonts w:ascii="Arial" w:hAnsi="Arial" w:cs="Arial"/>
          <w:color w:val="auto"/>
        </w:rPr>
      </w:pPr>
    </w:p>
    <w:p w14:paraId="31521713" w14:textId="77777777" w:rsidR="00D90E26" w:rsidRPr="00D90E26" w:rsidRDefault="00D90E26" w:rsidP="00D90E26">
      <w:pPr>
        <w:suppressAutoHyphens w:val="0"/>
        <w:rPr>
          <w:rFonts w:ascii="Arial" w:hAnsi="Arial" w:cs="Arial"/>
          <w:color w:val="auto"/>
        </w:rPr>
      </w:pPr>
      <w:r w:rsidRPr="00D90E26">
        <w:rPr>
          <w:rFonts w:ascii="Arial" w:hAnsi="Arial" w:cs="Arial"/>
          <w:color w:val="auto"/>
        </w:rPr>
        <w:t xml:space="preserve">Criterios de evaluación: </w:t>
      </w:r>
    </w:p>
    <w:p w14:paraId="354C07AC"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Se han identificado los dispositivos a analizar para garantizar la preservación de evidencias.</w:t>
      </w:r>
    </w:p>
    <w:p w14:paraId="40CF2E2C"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Se han utilizado los mecanismos y las herramientas adecuadas para la adquisición y extracción de las evidencias.</w:t>
      </w:r>
    </w:p>
    <w:p w14:paraId="672B1BE8"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Se ha asegurado la escena y conservado la cadena de custodia.</w:t>
      </w:r>
    </w:p>
    <w:p w14:paraId="7BDA8FE2"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documentado el proceso realizado de manera metódica. </w:t>
      </w:r>
    </w:p>
    <w:p w14:paraId="0ACED3EE"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considerado la línea temporal de las evidencias. </w:t>
      </w:r>
    </w:p>
    <w:p w14:paraId="3BA50AA2"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elaborado un informe de conclusiones a nivel técnico y ejecutivo. </w:t>
      </w:r>
    </w:p>
    <w:p w14:paraId="4595B308" w14:textId="77777777" w:rsidR="00D90E26" w:rsidRPr="00D90E26" w:rsidRDefault="00D90E26" w:rsidP="00D90E26">
      <w:pPr>
        <w:numPr>
          <w:ilvl w:val="0"/>
          <w:numId w:val="7"/>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presentado y expuesto las conclusiones del análisis forense realizado. </w:t>
      </w:r>
    </w:p>
    <w:p w14:paraId="1B020D01" w14:textId="77777777" w:rsidR="00D90E26" w:rsidRPr="00D90E26" w:rsidRDefault="00D90E26" w:rsidP="00D90E26">
      <w:pPr>
        <w:suppressAutoHyphens w:val="0"/>
        <w:ind w:left="360"/>
        <w:rPr>
          <w:rFonts w:ascii="Arial" w:hAnsi="Arial" w:cs="Arial"/>
          <w:color w:val="auto"/>
          <w:lang w:eastAsia="en-US"/>
        </w:rPr>
      </w:pPr>
    </w:p>
    <w:p w14:paraId="38B9A3B3" w14:textId="77777777" w:rsidR="00D90E26" w:rsidRPr="00D90E26" w:rsidRDefault="00D90E26" w:rsidP="00D90E26">
      <w:pPr>
        <w:suppressAutoHyphens w:val="0"/>
        <w:spacing w:after="160"/>
        <w:contextualSpacing/>
        <w:rPr>
          <w:rFonts w:ascii="Arial" w:hAnsi="Arial" w:cs="Arial"/>
          <w:b/>
          <w:bCs/>
          <w:color w:val="auto"/>
        </w:rPr>
      </w:pPr>
      <w:r w:rsidRPr="00D90E26">
        <w:rPr>
          <w:rFonts w:ascii="Arial" w:hAnsi="Arial" w:cs="Arial"/>
          <w:b/>
          <w:bCs/>
          <w:color w:val="auto"/>
        </w:rPr>
        <w:t xml:space="preserve">RA 2. Realiza análisis forenses en dispositivos móviles, aplicando metodologías establecidas, actualizadas y reconocidas. </w:t>
      </w:r>
    </w:p>
    <w:p w14:paraId="44C9D6AE" w14:textId="77777777" w:rsidR="00D90E26" w:rsidRPr="00D90E26" w:rsidRDefault="00D90E26" w:rsidP="00D90E26">
      <w:pPr>
        <w:suppressAutoHyphens w:val="0"/>
        <w:rPr>
          <w:rFonts w:ascii="Arial" w:hAnsi="Arial" w:cs="Arial"/>
          <w:color w:val="auto"/>
        </w:rPr>
      </w:pPr>
    </w:p>
    <w:p w14:paraId="0E3DA416" w14:textId="77777777" w:rsidR="00D90E26" w:rsidRPr="00D90E26" w:rsidRDefault="00D90E26" w:rsidP="00D90E26">
      <w:pPr>
        <w:suppressAutoHyphens w:val="0"/>
        <w:rPr>
          <w:rFonts w:ascii="Arial" w:hAnsi="Arial" w:cs="Arial"/>
          <w:color w:val="auto"/>
        </w:rPr>
      </w:pPr>
      <w:r w:rsidRPr="00D90E26">
        <w:rPr>
          <w:rFonts w:ascii="Arial" w:hAnsi="Arial" w:cs="Arial"/>
          <w:color w:val="auto"/>
        </w:rPr>
        <w:t xml:space="preserve">Criterios de evaluación: </w:t>
      </w:r>
    </w:p>
    <w:p w14:paraId="6DCC8F6B" w14:textId="77777777" w:rsidR="00D90E26" w:rsidRPr="00D90E26" w:rsidRDefault="00D90E26" w:rsidP="00D90E26">
      <w:pPr>
        <w:numPr>
          <w:ilvl w:val="0"/>
          <w:numId w:val="8"/>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realizado el proceso de toma de evidencias en un dispositivo móvil. </w:t>
      </w:r>
    </w:p>
    <w:p w14:paraId="5BA6FB3F" w14:textId="77777777" w:rsidR="00D90E26" w:rsidRPr="00D90E26" w:rsidRDefault="00D90E26" w:rsidP="00D90E26">
      <w:pPr>
        <w:numPr>
          <w:ilvl w:val="0"/>
          <w:numId w:val="8"/>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extraído, decodificado y analizado las pruebas conservando la cadena de custodia. </w:t>
      </w:r>
    </w:p>
    <w:p w14:paraId="30019800" w14:textId="77777777" w:rsidR="00D90E26" w:rsidRPr="00D90E26" w:rsidRDefault="00D90E26" w:rsidP="00D90E26">
      <w:pPr>
        <w:numPr>
          <w:ilvl w:val="0"/>
          <w:numId w:val="8"/>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generado informes de datos móviles, cumpliendo con los requisitos de la industria forense de telefonía móvil. </w:t>
      </w:r>
    </w:p>
    <w:p w14:paraId="4830F1FF" w14:textId="77777777" w:rsidR="00D90E26" w:rsidRPr="00D90E26" w:rsidRDefault="00D90E26" w:rsidP="00D90E26">
      <w:pPr>
        <w:numPr>
          <w:ilvl w:val="0"/>
          <w:numId w:val="8"/>
        </w:numPr>
        <w:suppressAutoHyphens w:val="0"/>
        <w:ind w:left="357" w:hanging="357"/>
        <w:rPr>
          <w:rFonts w:ascii="Arial" w:hAnsi="Arial" w:cs="Arial"/>
          <w:color w:val="auto"/>
          <w:sz w:val="20"/>
          <w:szCs w:val="20"/>
          <w:lang w:eastAsia="en-US"/>
        </w:rPr>
      </w:pPr>
      <w:r w:rsidRPr="00D90E26">
        <w:rPr>
          <w:rFonts w:ascii="Arial" w:hAnsi="Arial" w:cs="Arial"/>
          <w:color w:val="auto"/>
          <w:lang w:eastAsia="en-US"/>
        </w:rPr>
        <w:t>Se han presentado y expuesto las conclusiones del análisis forense realizado a quienes proceda</w:t>
      </w:r>
      <w:r w:rsidRPr="00D90E26">
        <w:rPr>
          <w:rFonts w:ascii="Arial" w:hAnsi="Arial" w:cs="Arial"/>
          <w:color w:val="auto"/>
          <w:sz w:val="20"/>
          <w:szCs w:val="20"/>
          <w:lang w:eastAsia="en-US"/>
        </w:rPr>
        <w:t>.</w:t>
      </w:r>
    </w:p>
    <w:p w14:paraId="18C08DBE" w14:textId="77777777" w:rsidR="00D90E26" w:rsidRPr="00D90E26" w:rsidRDefault="00D90E26" w:rsidP="00D90E26">
      <w:pPr>
        <w:suppressAutoHyphens w:val="0"/>
        <w:ind w:left="360"/>
        <w:rPr>
          <w:rFonts w:ascii="Arial" w:hAnsi="Arial" w:cs="Arial"/>
          <w:color w:val="auto"/>
          <w:sz w:val="20"/>
          <w:szCs w:val="20"/>
          <w:lang w:eastAsia="en-US"/>
        </w:rPr>
      </w:pPr>
    </w:p>
    <w:p w14:paraId="2E0A7E27" w14:textId="77777777" w:rsidR="00D90E26" w:rsidRPr="00D90E26" w:rsidRDefault="00D90E26" w:rsidP="00D90E26">
      <w:pPr>
        <w:suppressAutoHyphens w:val="0"/>
        <w:spacing w:after="160"/>
        <w:contextualSpacing/>
        <w:jc w:val="left"/>
        <w:rPr>
          <w:rFonts w:ascii="Arial" w:hAnsi="Arial" w:cs="Arial"/>
          <w:b/>
          <w:bCs/>
          <w:color w:val="auto"/>
        </w:rPr>
      </w:pPr>
      <w:r w:rsidRPr="00D90E26">
        <w:rPr>
          <w:rFonts w:ascii="Arial" w:hAnsi="Arial" w:cs="Arial"/>
          <w:b/>
          <w:bCs/>
          <w:color w:val="auto"/>
        </w:rPr>
        <w:t xml:space="preserve">RA 3. Realiza análisis forenses en Cloud, aplicando metodologías establecidas, actualizadas y reconocidas. </w:t>
      </w:r>
    </w:p>
    <w:p w14:paraId="6396669F" w14:textId="77777777" w:rsidR="00D90E26" w:rsidRPr="00D90E26" w:rsidRDefault="00D90E26" w:rsidP="00D90E26">
      <w:pPr>
        <w:suppressAutoHyphens w:val="0"/>
        <w:rPr>
          <w:rFonts w:ascii="Arial" w:hAnsi="Arial" w:cs="Arial"/>
          <w:color w:val="auto"/>
        </w:rPr>
      </w:pPr>
    </w:p>
    <w:p w14:paraId="1BEBD468" w14:textId="77777777" w:rsidR="00D90E26" w:rsidRPr="00D90E26" w:rsidRDefault="00D90E26" w:rsidP="00D90E26">
      <w:pPr>
        <w:suppressAutoHyphens w:val="0"/>
        <w:rPr>
          <w:rFonts w:ascii="Arial" w:hAnsi="Arial" w:cs="Arial"/>
          <w:color w:val="auto"/>
        </w:rPr>
      </w:pPr>
      <w:r w:rsidRPr="00D90E26">
        <w:rPr>
          <w:rFonts w:ascii="Arial" w:hAnsi="Arial" w:cs="Arial"/>
          <w:color w:val="auto"/>
        </w:rPr>
        <w:t xml:space="preserve">Criterios de evaluación: </w:t>
      </w:r>
    </w:p>
    <w:p w14:paraId="414049CF" w14:textId="77777777" w:rsidR="00D90E26" w:rsidRPr="00D90E26" w:rsidRDefault="00D90E26" w:rsidP="00D90E26">
      <w:pPr>
        <w:numPr>
          <w:ilvl w:val="0"/>
          <w:numId w:val="9"/>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desarrollado una estrategia de análisis forense en Cloud, asegurando la disponibilidad de los recursos y capacidades necesarios una vez ocurrido el incidente. </w:t>
      </w:r>
    </w:p>
    <w:p w14:paraId="5A5C7499" w14:textId="77777777" w:rsidR="00D90E26" w:rsidRPr="00D90E26" w:rsidRDefault="00D90E26" w:rsidP="00D90E26">
      <w:pPr>
        <w:numPr>
          <w:ilvl w:val="0"/>
          <w:numId w:val="9"/>
        </w:numPr>
        <w:suppressAutoHyphens w:val="0"/>
        <w:ind w:left="357" w:hanging="357"/>
        <w:rPr>
          <w:rFonts w:ascii="Arial" w:hAnsi="Arial" w:cs="Arial"/>
          <w:color w:val="auto"/>
          <w:lang w:eastAsia="en-US"/>
        </w:rPr>
      </w:pPr>
      <w:r w:rsidRPr="00D90E26">
        <w:rPr>
          <w:rFonts w:ascii="Arial" w:hAnsi="Arial" w:cs="Arial"/>
          <w:color w:val="auto"/>
          <w:lang w:eastAsia="en-US"/>
        </w:rPr>
        <w:t>Se ha conseguido identificar las causas, el alcance y el impacto real causado por el incidente.</w:t>
      </w:r>
    </w:p>
    <w:p w14:paraId="27F1E8BA" w14:textId="77777777" w:rsidR="00D90E26" w:rsidRPr="00D90E26" w:rsidRDefault="00D90E26" w:rsidP="00D90E26">
      <w:pPr>
        <w:numPr>
          <w:ilvl w:val="0"/>
          <w:numId w:val="9"/>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realizado las fases del análisis forense en Cloud. </w:t>
      </w:r>
    </w:p>
    <w:p w14:paraId="0679E491" w14:textId="77777777" w:rsidR="00D90E26" w:rsidRPr="00D90E26" w:rsidRDefault="00D90E26" w:rsidP="00D90E26">
      <w:pPr>
        <w:numPr>
          <w:ilvl w:val="0"/>
          <w:numId w:val="9"/>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identificado las características intrínsecas de la nube (elasticidad, ubicuidad, abstracción, volatilidad y compartición de recursos). </w:t>
      </w:r>
    </w:p>
    <w:p w14:paraId="0D423C9C" w14:textId="77777777" w:rsidR="00D90E26" w:rsidRPr="00D90E26" w:rsidRDefault="00D90E26" w:rsidP="00D90E26">
      <w:pPr>
        <w:numPr>
          <w:ilvl w:val="0"/>
          <w:numId w:val="9"/>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cumplido los requerimientos legales en vigor, RGPD (Reglamento general de protección de datos) y directiva NIS (Directiva de la UE sobre seguridad de redes y sistemas de información) o las que eventualmente pudieran sustituirlas. </w:t>
      </w:r>
    </w:p>
    <w:p w14:paraId="411BED69" w14:textId="77777777" w:rsidR="00D90E26" w:rsidRPr="00D90E26" w:rsidRDefault="00D90E26" w:rsidP="00D90E26">
      <w:pPr>
        <w:numPr>
          <w:ilvl w:val="0"/>
          <w:numId w:val="9"/>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presentado y expuesto las conclusiones del análisis forense realizado. </w:t>
      </w:r>
    </w:p>
    <w:p w14:paraId="676FAC95" w14:textId="77777777" w:rsidR="00D90E26" w:rsidRPr="00D90E26" w:rsidRDefault="00D90E26" w:rsidP="00D90E26">
      <w:pPr>
        <w:suppressAutoHyphens w:val="0"/>
        <w:ind w:left="360"/>
        <w:rPr>
          <w:rFonts w:ascii="Arial" w:hAnsi="Arial" w:cs="Arial"/>
          <w:color w:val="auto"/>
          <w:lang w:eastAsia="en-US"/>
        </w:rPr>
      </w:pPr>
    </w:p>
    <w:p w14:paraId="423CCF5B" w14:textId="77777777" w:rsidR="00D90E26" w:rsidRPr="00D90E26" w:rsidRDefault="00D90E26" w:rsidP="00D90E26">
      <w:pPr>
        <w:suppressAutoHyphens w:val="0"/>
        <w:spacing w:after="160"/>
        <w:contextualSpacing/>
        <w:rPr>
          <w:rFonts w:ascii="Arial" w:hAnsi="Arial" w:cs="Arial"/>
          <w:b/>
          <w:bCs/>
          <w:color w:val="auto"/>
        </w:rPr>
      </w:pPr>
      <w:r w:rsidRPr="00D90E26">
        <w:rPr>
          <w:rFonts w:ascii="Arial" w:hAnsi="Arial" w:cs="Arial"/>
          <w:b/>
          <w:bCs/>
          <w:color w:val="auto"/>
        </w:rPr>
        <w:t xml:space="preserve">RA 4. Realiza análisis forense en dispositivos del IoT, aplicando metodologías establecidas, actualizadas y reconocidas. </w:t>
      </w:r>
    </w:p>
    <w:p w14:paraId="31EBC03C" w14:textId="77777777" w:rsidR="00D90E26" w:rsidRPr="00D90E26" w:rsidRDefault="00D90E26" w:rsidP="00D90E26">
      <w:pPr>
        <w:suppressAutoHyphens w:val="0"/>
        <w:spacing w:after="160"/>
        <w:contextualSpacing/>
        <w:jc w:val="left"/>
        <w:rPr>
          <w:rFonts w:ascii="Arial" w:hAnsi="Arial" w:cs="Arial"/>
          <w:color w:val="auto"/>
        </w:rPr>
      </w:pPr>
    </w:p>
    <w:p w14:paraId="3C3A8009" w14:textId="77777777" w:rsidR="00D90E26" w:rsidRPr="00D90E26" w:rsidRDefault="00D90E26" w:rsidP="00D90E26">
      <w:pPr>
        <w:suppressAutoHyphens w:val="0"/>
        <w:spacing w:after="160"/>
        <w:contextualSpacing/>
        <w:jc w:val="left"/>
        <w:rPr>
          <w:rFonts w:ascii="Arial" w:hAnsi="Arial" w:cs="Arial"/>
          <w:color w:val="auto"/>
        </w:rPr>
      </w:pPr>
      <w:r w:rsidRPr="00D90E26">
        <w:rPr>
          <w:rFonts w:ascii="Arial" w:hAnsi="Arial" w:cs="Arial"/>
          <w:color w:val="auto"/>
        </w:rPr>
        <w:t xml:space="preserve">Criterios de evaluación: </w:t>
      </w:r>
    </w:p>
    <w:p w14:paraId="2B4EA2A0" w14:textId="77777777" w:rsidR="00D90E26" w:rsidRPr="00D90E26" w:rsidRDefault="00D90E26" w:rsidP="00D90E26">
      <w:pPr>
        <w:suppressAutoHyphens w:val="0"/>
        <w:spacing w:after="160"/>
        <w:contextualSpacing/>
        <w:jc w:val="left"/>
        <w:rPr>
          <w:rFonts w:ascii="Arial" w:hAnsi="Arial" w:cs="Arial"/>
          <w:color w:val="auto"/>
        </w:rPr>
      </w:pPr>
    </w:p>
    <w:p w14:paraId="02C1A74D"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identificado los dispositivos a analizar garantizando la preservación de las evidencias. </w:t>
      </w:r>
    </w:p>
    <w:p w14:paraId="5A3BD9E9"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utilizado mecanismos y herramientas adecuadas para la adquisición y extracción de evidencias </w:t>
      </w:r>
    </w:p>
    <w:p w14:paraId="4523AE8A"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lastRenderedPageBreak/>
        <w:t>Se ha garantizado la autenticidad, completitud, fiabilidad y legalidad de las evidencias extraídas.</w:t>
      </w:r>
    </w:p>
    <w:p w14:paraId="04EBCE63"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realizado análisis de evidencias de manera manual y mediante herramientas. e) Se ha documentado el proceso de manera metódica y detallada. </w:t>
      </w:r>
    </w:p>
    <w:p w14:paraId="65594ECE"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considerado la línea temporal de las evidencias. </w:t>
      </w:r>
    </w:p>
    <w:p w14:paraId="2E31206F"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mantenido la cadena de custodia </w:t>
      </w:r>
    </w:p>
    <w:p w14:paraId="2DB615DF"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Se ha elaborado un informe de conclusiones a nivel técnico y ejecutivo.</w:t>
      </w:r>
    </w:p>
    <w:p w14:paraId="3D71D3CB" w14:textId="77777777" w:rsidR="00D90E26" w:rsidRPr="00D90E26" w:rsidRDefault="00D90E26" w:rsidP="00D90E26">
      <w:pPr>
        <w:numPr>
          <w:ilvl w:val="0"/>
          <w:numId w:val="10"/>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presentado y expuesto las conclusiones del análisis forense realizado. </w:t>
      </w:r>
    </w:p>
    <w:p w14:paraId="52D6ED09" w14:textId="77777777" w:rsidR="00D90E26" w:rsidRPr="00D90E26" w:rsidRDefault="00D90E26" w:rsidP="00D90E26">
      <w:pPr>
        <w:suppressAutoHyphens w:val="0"/>
        <w:ind w:left="360"/>
        <w:rPr>
          <w:rFonts w:ascii="Arial" w:hAnsi="Arial" w:cs="Arial"/>
          <w:color w:val="auto"/>
          <w:lang w:eastAsia="en-US"/>
        </w:rPr>
      </w:pPr>
    </w:p>
    <w:p w14:paraId="1A504764" w14:textId="77777777" w:rsidR="00D90E26" w:rsidRPr="00D90E26" w:rsidRDefault="00D90E26" w:rsidP="00D90E26">
      <w:pPr>
        <w:suppressAutoHyphens w:val="0"/>
        <w:spacing w:after="160"/>
        <w:contextualSpacing/>
        <w:jc w:val="left"/>
        <w:rPr>
          <w:rFonts w:ascii="Arial" w:hAnsi="Arial" w:cs="Arial"/>
          <w:b/>
          <w:bCs/>
          <w:color w:val="auto"/>
        </w:rPr>
      </w:pPr>
      <w:r w:rsidRPr="00D90E26">
        <w:rPr>
          <w:rFonts w:ascii="Arial" w:hAnsi="Arial" w:cs="Arial"/>
          <w:b/>
          <w:bCs/>
          <w:color w:val="auto"/>
        </w:rPr>
        <w:t xml:space="preserve">RA 5. Documenta análisis forenses elaborando informes que incluyan la normativa aplicable. </w:t>
      </w:r>
    </w:p>
    <w:p w14:paraId="14CF87FF" w14:textId="77777777" w:rsidR="00D90E26" w:rsidRPr="00D90E26" w:rsidRDefault="00D90E26" w:rsidP="00D90E26">
      <w:pPr>
        <w:suppressAutoHyphens w:val="0"/>
        <w:spacing w:after="160"/>
        <w:contextualSpacing/>
        <w:jc w:val="left"/>
        <w:rPr>
          <w:rFonts w:ascii="Arial" w:hAnsi="Arial" w:cs="Arial"/>
          <w:color w:val="auto"/>
        </w:rPr>
      </w:pPr>
    </w:p>
    <w:p w14:paraId="78A0EBBE" w14:textId="77777777" w:rsidR="00D90E26" w:rsidRPr="00D90E26" w:rsidRDefault="00D90E26" w:rsidP="00D90E26">
      <w:pPr>
        <w:suppressAutoHyphens w:val="0"/>
        <w:spacing w:after="160"/>
        <w:contextualSpacing/>
        <w:jc w:val="left"/>
        <w:rPr>
          <w:rFonts w:ascii="Arial" w:hAnsi="Arial" w:cs="Arial"/>
          <w:color w:val="auto"/>
        </w:rPr>
      </w:pPr>
      <w:r w:rsidRPr="00D90E26">
        <w:rPr>
          <w:rFonts w:ascii="Arial" w:hAnsi="Arial" w:cs="Arial"/>
          <w:color w:val="auto"/>
        </w:rPr>
        <w:t xml:space="preserve">Criterios de evaluación: </w:t>
      </w:r>
    </w:p>
    <w:p w14:paraId="5080DB5F" w14:textId="77777777" w:rsidR="00D90E26" w:rsidRPr="00D90E26" w:rsidRDefault="00D90E26" w:rsidP="00D90E26">
      <w:pPr>
        <w:suppressAutoHyphens w:val="0"/>
        <w:spacing w:after="160"/>
        <w:contextualSpacing/>
        <w:jc w:val="left"/>
        <w:rPr>
          <w:rFonts w:ascii="Arial" w:hAnsi="Arial" w:cs="Arial"/>
          <w:color w:val="auto"/>
        </w:rPr>
      </w:pPr>
    </w:p>
    <w:p w14:paraId="7A6CB562" w14:textId="77777777" w:rsidR="00D90E26" w:rsidRPr="00D90E26" w:rsidRDefault="00D90E26" w:rsidP="00D90E26">
      <w:pPr>
        <w:numPr>
          <w:ilvl w:val="0"/>
          <w:numId w:val="11"/>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definido el objetivo del informe pericial y su justificación. </w:t>
      </w:r>
    </w:p>
    <w:p w14:paraId="377763B1" w14:textId="77777777" w:rsidR="00D90E26" w:rsidRPr="00D90E26" w:rsidRDefault="00D90E26" w:rsidP="00D90E26">
      <w:pPr>
        <w:numPr>
          <w:ilvl w:val="0"/>
          <w:numId w:val="11"/>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 definido el ámbito de aplicación del informe pericial. </w:t>
      </w:r>
    </w:p>
    <w:p w14:paraId="7A385723" w14:textId="77777777" w:rsidR="00D90E26" w:rsidRPr="00D90E26" w:rsidRDefault="00D90E26" w:rsidP="00D90E26">
      <w:pPr>
        <w:numPr>
          <w:ilvl w:val="0"/>
          <w:numId w:val="11"/>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documentado los antecedentes. </w:t>
      </w:r>
    </w:p>
    <w:p w14:paraId="5E73D1C0" w14:textId="77777777" w:rsidR="00D90E26" w:rsidRPr="00D90E26" w:rsidRDefault="00D90E26" w:rsidP="00D90E26">
      <w:pPr>
        <w:numPr>
          <w:ilvl w:val="0"/>
          <w:numId w:val="11"/>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recopilado las normas legales y reglamentos cumplidos en el análisis forense realizado. </w:t>
      </w:r>
    </w:p>
    <w:p w14:paraId="1C428C4B" w14:textId="77777777" w:rsidR="00D90E26" w:rsidRPr="00D90E26" w:rsidRDefault="00D90E26" w:rsidP="00D90E26">
      <w:pPr>
        <w:numPr>
          <w:ilvl w:val="0"/>
          <w:numId w:val="11"/>
        </w:numPr>
        <w:suppressAutoHyphens w:val="0"/>
        <w:ind w:left="357" w:hanging="357"/>
        <w:rPr>
          <w:rFonts w:ascii="Arial" w:hAnsi="Arial" w:cs="Arial"/>
          <w:color w:val="auto"/>
          <w:lang w:eastAsia="en-US"/>
        </w:rPr>
      </w:pPr>
      <w:r w:rsidRPr="00D90E26">
        <w:rPr>
          <w:rFonts w:ascii="Arial" w:hAnsi="Arial" w:cs="Arial"/>
          <w:color w:val="auto"/>
          <w:lang w:eastAsia="en-US"/>
        </w:rPr>
        <w:t xml:space="preserve">Se han recogido los requisitos establecidos por el cliente. </w:t>
      </w:r>
    </w:p>
    <w:p w14:paraId="400CCF0C" w14:textId="77777777" w:rsidR="00D90E26" w:rsidRPr="00D90E26" w:rsidRDefault="00D90E26" w:rsidP="00D90E26">
      <w:pPr>
        <w:numPr>
          <w:ilvl w:val="0"/>
          <w:numId w:val="11"/>
        </w:numPr>
        <w:suppressAutoHyphens w:val="0"/>
        <w:ind w:left="357" w:hanging="357"/>
        <w:rPr>
          <w:rFonts w:ascii="Arial" w:hAnsi="Arial" w:cs="Arial"/>
          <w:color w:val="auto"/>
          <w:lang w:eastAsia="en-US"/>
        </w:rPr>
      </w:pPr>
      <w:r w:rsidRPr="00D90E26">
        <w:rPr>
          <w:rFonts w:ascii="Arial" w:hAnsi="Arial" w:cs="Arial"/>
          <w:color w:val="auto"/>
          <w:lang w:eastAsia="en-US"/>
        </w:rPr>
        <w:t>Se han incluido las conclusiones y su justificación.</w:t>
      </w:r>
    </w:p>
    <w:p w14:paraId="466FC2DF" w14:textId="77777777" w:rsidR="00D90E26" w:rsidRPr="00D90E26" w:rsidRDefault="00D90E26" w:rsidP="00D90E26">
      <w:pPr>
        <w:suppressAutoHyphens w:val="0"/>
        <w:rPr>
          <w:rFonts w:ascii="Arial" w:hAnsi="Arial" w:cs="Arial"/>
          <w:b/>
          <w:color w:val="auto"/>
        </w:rPr>
      </w:pPr>
    </w:p>
    <w:p w14:paraId="0F2C378C" w14:textId="77777777" w:rsidR="00A7751E" w:rsidRDefault="00A7751E" w:rsidP="00A7751E"/>
    <w:p w14:paraId="2E5BB09B" w14:textId="77777777" w:rsidR="00502BA9" w:rsidRPr="003D6315" w:rsidRDefault="00502BA9" w:rsidP="00A7751E"/>
    <w:p w14:paraId="0E92ED5F" w14:textId="2DFA2208" w:rsidR="00502BA9" w:rsidRDefault="00502BA9" w:rsidP="00D90E26">
      <w:pPr>
        <w:pStyle w:val="Ttulo2"/>
        <w:numPr>
          <w:ilvl w:val="0"/>
          <w:numId w:val="5"/>
        </w:numPr>
        <w:rPr>
          <w:rFonts w:ascii="Calibri" w:hAnsi="Calibri" w:cs="Calibri"/>
        </w:rPr>
      </w:pPr>
      <w:bookmarkStart w:id="4" w:name="_Toc22723000"/>
      <w:bookmarkStart w:id="5" w:name="_Toc148169914"/>
      <w:r w:rsidRPr="003769D4">
        <w:rPr>
          <w:rFonts w:ascii="Calibri" w:hAnsi="Calibri" w:cs="Calibri"/>
        </w:rPr>
        <w:lastRenderedPageBreak/>
        <w:t>Criterios de calificación</w:t>
      </w:r>
      <w:bookmarkStart w:id="6" w:name="_Toc22723001"/>
      <w:bookmarkEnd w:id="4"/>
      <w:bookmarkEnd w:id="5"/>
    </w:p>
    <w:p w14:paraId="2A4E37FC" w14:textId="77777777" w:rsidR="002A08A9" w:rsidRPr="002A08A9" w:rsidRDefault="002A08A9" w:rsidP="002A08A9">
      <w:pPr>
        <w:suppressAutoHyphens w:val="0"/>
        <w:ind w:firstLine="425"/>
        <w:rPr>
          <w:rFonts w:ascii="Arial" w:hAnsi="Arial" w:cs="Arial"/>
          <w:color w:val="auto"/>
        </w:rPr>
      </w:pPr>
      <w:r w:rsidRPr="002A08A9">
        <w:rPr>
          <w:rFonts w:ascii="Arial" w:hAnsi="Arial" w:cs="Arial"/>
          <w:color w:val="auto"/>
        </w:rPr>
        <w:t xml:space="preserve">Siguiendo las directrices de la orden 29/07/2010, se vinculan los criterios de evaluación de los distintos resultados de aprendizaje con las diversas unidades de trabajo de tal forma que se evalúan todos los criterios conforme al currículo. </w:t>
      </w:r>
    </w:p>
    <w:p w14:paraId="15C68D00" w14:textId="77777777" w:rsidR="002A08A9" w:rsidRPr="002A08A9" w:rsidRDefault="002A08A9" w:rsidP="002A08A9">
      <w:pPr>
        <w:suppressAutoHyphens w:val="0"/>
        <w:ind w:firstLine="425"/>
        <w:rPr>
          <w:rFonts w:ascii="Arial" w:hAnsi="Arial" w:cs="Arial"/>
          <w:color w:val="auto"/>
        </w:rPr>
      </w:pPr>
    </w:p>
    <w:p w14:paraId="7D1BF34A" w14:textId="77777777" w:rsidR="002A08A9" w:rsidRPr="002A08A9" w:rsidRDefault="002A08A9" w:rsidP="002A08A9">
      <w:pPr>
        <w:suppressAutoHyphens w:val="0"/>
        <w:ind w:firstLine="425"/>
        <w:rPr>
          <w:rFonts w:ascii="Arial" w:hAnsi="Arial" w:cs="Arial"/>
          <w:color w:val="auto"/>
          <w:lang w:val="es-ES_tradnl"/>
        </w:rPr>
      </w:pPr>
      <w:r w:rsidRPr="002A08A9">
        <w:rPr>
          <w:rFonts w:ascii="Arial" w:hAnsi="Arial" w:cs="Arial"/>
          <w:color w:val="auto"/>
        </w:rPr>
        <w:t xml:space="preserve">En la siguiente tabla, se especifican de forma orientativa por cada resultado de aprendizaje, cuáles son sus criterios de evaluación indicando que unidades de trabajo los contemplan y que instrumentos de evaluación emplearemos para medir el grado de consecución. </w:t>
      </w:r>
    </w:p>
    <w:p w14:paraId="34516A39" w14:textId="77777777" w:rsidR="002A08A9" w:rsidRPr="002A08A9" w:rsidRDefault="002A08A9" w:rsidP="002A08A9">
      <w:pPr>
        <w:suppressAutoHyphens w:val="0"/>
        <w:rPr>
          <w:color w:val="auto"/>
        </w:rPr>
      </w:pPr>
    </w:p>
    <w:tbl>
      <w:tblPr>
        <w:tblStyle w:val="Tablaconcuadrcula"/>
        <w:tblW w:w="0" w:type="auto"/>
        <w:tblLook w:val="04A0" w:firstRow="1" w:lastRow="0" w:firstColumn="1" w:lastColumn="0" w:noHBand="0" w:noVBand="1"/>
      </w:tblPr>
      <w:tblGrid>
        <w:gridCol w:w="1129"/>
        <w:gridCol w:w="1560"/>
        <w:gridCol w:w="2268"/>
        <w:gridCol w:w="3537"/>
      </w:tblGrid>
      <w:tr w:rsidR="002A08A9" w:rsidRPr="002A08A9" w14:paraId="6E136595" w14:textId="77777777" w:rsidTr="00CE2E8F">
        <w:tc>
          <w:tcPr>
            <w:tcW w:w="1129" w:type="dxa"/>
            <w:shd w:val="clear" w:color="auto" w:fill="FFC000"/>
            <w:vAlign w:val="center"/>
          </w:tcPr>
          <w:p w14:paraId="3264EECA" w14:textId="77777777" w:rsidR="002A08A9" w:rsidRPr="002A08A9" w:rsidRDefault="002A08A9" w:rsidP="002A08A9">
            <w:pPr>
              <w:suppressAutoHyphens w:val="0"/>
              <w:jc w:val="center"/>
              <w:rPr>
                <w:color w:val="auto"/>
              </w:rPr>
            </w:pPr>
            <w:r w:rsidRPr="002A08A9">
              <w:rPr>
                <w:color w:val="auto"/>
              </w:rPr>
              <w:t>RRAA</w:t>
            </w:r>
          </w:p>
        </w:tc>
        <w:tc>
          <w:tcPr>
            <w:tcW w:w="1560" w:type="dxa"/>
            <w:shd w:val="clear" w:color="auto" w:fill="FFC000"/>
            <w:vAlign w:val="center"/>
          </w:tcPr>
          <w:p w14:paraId="65298C4E" w14:textId="77777777" w:rsidR="002A08A9" w:rsidRPr="002A08A9" w:rsidRDefault="002A08A9" w:rsidP="002A08A9">
            <w:pPr>
              <w:suppressAutoHyphens w:val="0"/>
              <w:jc w:val="center"/>
              <w:rPr>
                <w:color w:val="auto"/>
              </w:rPr>
            </w:pPr>
            <w:r w:rsidRPr="002A08A9">
              <w:rPr>
                <w:color w:val="auto"/>
              </w:rPr>
              <w:t>CCEE</w:t>
            </w:r>
          </w:p>
        </w:tc>
        <w:tc>
          <w:tcPr>
            <w:tcW w:w="2268" w:type="dxa"/>
            <w:shd w:val="clear" w:color="auto" w:fill="FFC000"/>
            <w:vAlign w:val="center"/>
          </w:tcPr>
          <w:p w14:paraId="05F86CC6" w14:textId="77777777" w:rsidR="002A08A9" w:rsidRPr="002A08A9" w:rsidRDefault="002A08A9" w:rsidP="002A08A9">
            <w:pPr>
              <w:suppressAutoHyphens w:val="0"/>
              <w:jc w:val="center"/>
              <w:rPr>
                <w:color w:val="auto"/>
              </w:rPr>
            </w:pPr>
            <w:r w:rsidRPr="002A08A9">
              <w:rPr>
                <w:color w:val="auto"/>
              </w:rPr>
              <w:t>UTs</w:t>
            </w:r>
          </w:p>
        </w:tc>
        <w:tc>
          <w:tcPr>
            <w:tcW w:w="3537" w:type="dxa"/>
            <w:shd w:val="clear" w:color="auto" w:fill="FFC000"/>
            <w:vAlign w:val="center"/>
          </w:tcPr>
          <w:p w14:paraId="267192A4" w14:textId="77777777" w:rsidR="002A08A9" w:rsidRPr="002A08A9" w:rsidRDefault="002A08A9" w:rsidP="002A08A9">
            <w:pPr>
              <w:suppressAutoHyphens w:val="0"/>
              <w:jc w:val="center"/>
              <w:rPr>
                <w:color w:val="auto"/>
              </w:rPr>
            </w:pPr>
            <w:r w:rsidRPr="002A08A9">
              <w:rPr>
                <w:color w:val="auto"/>
              </w:rPr>
              <w:t>Instrumentos</w:t>
            </w:r>
          </w:p>
        </w:tc>
      </w:tr>
      <w:tr w:rsidR="002A08A9" w:rsidRPr="002A08A9" w14:paraId="06024D3A" w14:textId="77777777" w:rsidTr="00CE2E8F">
        <w:tc>
          <w:tcPr>
            <w:tcW w:w="1129" w:type="dxa"/>
            <w:vAlign w:val="center"/>
          </w:tcPr>
          <w:p w14:paraId="792CF452" w14:textId="77777777" w:rsidR="002A08A9" w:rsidRPr="002A08A9" w:rsidRDefault="002A08A9" w:rsidP="002A08A9">
            <w:pPr>
              <w:suppressAutoHyphens w:val="0"/>
              <w:jc w:val="center"/>
              <w:rPr>
                <w:color w:val="auto"/>
              </w:rPr>
            </w:pPr>
            <w:r w:rsidRPr="002A08A9">
              <w:rPr>
                <w:color w:val="auto"/>
              </w:rPr>
              <w:t>1</w:t>
            </w:r>
          </w:p>
        </w:tc>
        <w:tc>
          <w:tcPr>
            <w:tcW w:w="1560" w:type="dxa"/>
            <w:vAlign w:val="center"/>
          </w:tcPr>
          <w:p w14:paraId="4CA5DCE8" w14:textId="77777777" w:rsidR="002A08A9" w:rsidRPr="002A08A9" w:rsidRDefault="002A08A9" w:rsidP="002A08A9">
            <w:pPr>
              <w:suppressAutoHyphens w:val="0"/>
              <w:jc w:val="center"/>
              <w:rPr>
                <w:color w:val="auto"/>
              </w:rPr>
            </w:pPr>
            <w:r w:rsidRPr="002A08A9">
              <w:rPr>
                <w:color w:val="auto"/>
              </w:rPr>
              <w:t>a-g</w:t>
            </w:r>
          </w:p>
        </w:tc>
        <w:tc>
          <w:tcPr>
            <w:tcW w:w="2268" w:type="dxa"/>
            <w:vAlign w:val="center"/>
          </w:tcPr>
          <w:p w14:paraId="12189882" w14:textId="77777777" w:rsidR="002A08A9" w:rsidRPr="002A08A9" w:rsidRDefault="002A08A9" w:rsidP="002A08A9">
            <w:pPr>
              <w:suppressAutoHyphens w:val="0"/>
              <w:jc w:val="center"/>
              <w:rPr>
                <w:color w:val="auto"/>
              </w:rPr>
            </w:pPr>
            <w:r w:rsidRPr="002A08A9">
              <w:rPr>
                <w:color w:val="auto"/>
              </w:rPr>
              <w:t>1,3,4</w:t>
            </w:r>
          </w:p>
        </w:tc>
        <w:tc>
          <w:tcPr>
            <w:tcW w:w="3537" w:type="dxa"/>
            <w:vAlign w:val="center"/>
          </w:tcPr>
          <w:p w14:paraId="549F801A" w14:textId="77777777" w:rsidR="002A08A9" w:rsidRPr="002A08A9" w:rsidRDefault="002A08A9" w:rsidP="002A08A9">
            <w:pPr>
              <w:suppressAutoHyphens w:val="0"/>
              <w:jc w:val="center"/>
              <w:rPr>
                <w:color w:val="auto"/>
              </w:rPr>
            </w:pPr>
            <w:r w:rsidRPr="002A08A9">
              <w:rPr>
                <w:color w:val="auto"/>
              </w:rPr>
              <w:t>Examen + Prácticas</w:t>
            </w:r>
          </w:p>
        </w:tc>
      </w:tr>
      <w:tr w:rsidR="002A08A9" w:rsidRPr="002A08A9" w14:paraId="3ADA83ED" w14:textId="77777777" w:rsidTr="00CE2E8F">
        <w:tc>
          <w:tcPr>
            <w:tcW w:w="1129" w:type="dxa"/>
            <w:vAlign w:val="center"/>
          </w:tcPr>
          <w:p w14:paraId="21594D24" w14:textId="77777777" w:rsidR="002A08A9" w:rsidRPr="002A08A9" w:rsidRDefault="002A08A9" w:rsidP="002A08A9">
            <w:pPr>
              <w:suppressAutoHyphens w:val="0"/>
              <w:jc w:val="center"/>
              <w:rPr>
                <w:color w:val="auto"/>
              </w:rPr>
            </w:pPr>
            <w:r w:rsidRPr="002A08A9">
              <w:rPr>
                <w:color w:val="auto"/>
              </w:rPr>
              <w:t>2</w:t>
            </w:r>
          </w:p>
        </w:tc>
        <w:tc>
          <w:tcPr>
            <w:tcW w:w="1560" w:type="dxa"/>
            <w:vAlign w:val="center"/>
          </w:tcPr>
          <w:p w14:paraId="79F111DA" w14:textId="77777777" w:rsidR="002A08A9" w:rsidRPr="002A08A9" w:rsidRDefault="002A08A9" w:rsidP="002A08A9">
            <w:pPr>
              <w:suppressAutoHyphens w:val="0"/>
              <w:jc w:val="center"/>
              <w:rPr>
                <w:color w:val="auto"/>
              </w:rPr>
            </w:pPr>
            <w:r w:rsidRPr="002A08A9">
              <w:rPr>
                <w:color w:val="auto"/>
              </w:rPr>
              <w:t>a-d</w:t>
            </w:r>
          </w:p>
        </w:tc>
        <w:tc>
          <w:tcPr>
            <w:tcW w:w="2268" w:type="dxa"/>
            <w:vAlign w:val="center"/>
          </w:tcPr>
          <w:p w14:paraId="3046C5BE" w14:textId="77777777" w:rsidR="002A08A9" w:rsidRPr="002A08A9" w:rsidRDefault="002A08A9" w:rsidP="002A08A9">
            <w:pPr>
              <w:suppressAutoHyphens w:val="0"/>
              <w:jc w:val="center"/>
              <w:rPr>
                <w:color w:val="auto"/>
              </w:rPr>
            </w:pPr>
            <w:r w:rsidRPr="002A08A9">
              <w:rPr>
                <w:color w:val="auto"/>
              </w:rPr>
              <w:t>5</w:t>
            </w:r>
          </w:p>
        </w:tc>
        <w:tc>
          <w:tcPr>
            <w:tcW w:w="3537" w:type="dxa"/>
            <w:vAlign w:val="center"/>
          </w:tcPr>
          <w:p w14:paraId="261CD315" w14:textId="77777777" w:rsidR="002A08A9" w:rsidRPr="002A08A9" w:rsidRDefault="002A08A9" w:rsidP="002A08A9">
            <w:pPr>
              <w:suppressAutoHyphens w:val="0"/>
              <w:jc w:val="center"/>
              <w:rPr>
                <w:color w:val="auto"/>
              </w:rPr>
            </w:pPr>
            <w:r w:rsidRPr="002A08A9">
              <w:rPr>
                <w:color w:val="auto"/>
              </w:rPr>
              <w:t>Examen + Prácticas</w:t>
            </w:r>
          </w:p>
        </w:tc>
      </w:tr>
      <w:tr w:rsidR="002A08A9" w:rsidRPr="002A08A9" w14:paraId="2974961A" w14:textId="77777777" w:rsidTr="00CE2E8F">
        <w:tc>
          <w:tcPr>
            <w:tcW w:w="1129" w:type="dxa"/>
            <w:vAlign w:val="center"/>
          </w:tcPr>
          <w:p w14:paraId="6C03F6E2" w14:textId="77777777" w:rsidR="002A08A9" w:rsidRPr="002A08A9" w:rsidRDefault="002A08A9" w:rsidP="002A08A9">
            <w:pPr>
              <w:suppressAutoHyphens w:val="0"/>
              <w:jc w:val="center"/>
              <w:rPr>
                <w:color w:val="auto"/>
              </w:rPr>
            </w:pPr>
            <w:r w:rsidRPr="002A08A9">
              <w:rPr>
                <w:color w:val="auto"/>
              </w:rPr>
              <w:t>3</w:t>
            </w:r>
          </w:p>
        </w:tc>
        <w:tc>
          <w:tcPr>
            <w:tcW w:w="1560" w:type="dxa"/>
            <w:vAlign w:val="center"/>
          </w:tcPr>
          <w:p w14:paraId="6F23297F" w14:textId="77777777" w:rsidR="002A08A9" w:rsidRPr="002A08A9" w:rsidRDefault="002A08A9" w:rsidP="002A08A9">
            <w:pPr>
              <w:suppressAutoHyphens w:val="0"/>
              <w:jc w:val="center"/>
              <w:rPr>
                <w:color w:val="auto"/>
              </w:rPr>
            </w:pPr>
            <w:r w:rsidRPr="002A08A9">
              <w:rPr>
                <w:color w:val="auto"/>
              </w:rPr>
              <w:t>a-f</w:t>
            </w:r>
          </w:p>
        </w:tc>
        <w:tc>
          <w:tcPr>
            <w:tcW w:w="2268" w:type="dxa"/>
            <w:vAlign w:val="center"/>
          </w:tcPr>
          <w:p w14:paraId="32FBCE78" w14:textId="77777777" w:rsidR="002A08A9" w:rsidRPr="002A08A9" w:rsidRDefault="002A08A9" w:rsidP="002A08A9">
            <w:pPr>
              <w:suppressAutoHyphens w:val="0"/>
              <w:jc w:val="center"/>
              <w:rPr>
                <w:color w:val="auto"/>
              </w:rPr>
            </w:pPr>
            <w:r w:rsidRPr="002A08A9">
              <w:rPr>
                <w:color w:val="auto"/>
              </w:rPr>
              <w:t>6</w:t>
            </w:r>
          </w:p>
        </w:tc>
        <w:tc>
          <w:tcPr>
            <w:tcW w:w="3537" w:type="dxa"/>
            <w:vAlign w:val="center"/>
          </w:tcPr>
          <w:p w14:paraId="012CA9A3" w14:textId="77777777" w:rsidR="002A08A9" w:rsidRPr="002A08A9" w:rsidRDefault="002A08A9" w:rsidP="002A08A9">
            <w:pPr>
              <w:suppressAutoHyphens w:val="0"/>
              <w:jc w:val="center"/>
              <w:rPr>
                <w:color w:val="auto"/>
              </w:rPr>
            </w:pPr>
            <w:r w:rsidRPr="002A08A9">
              <w:rPr>
                <w:color w:val="auto"/>
              </w:rPr>
              <w:t>Examen + Prácticas</w:t>
            </w:r>
          </w:p>
        </w:tc>
      </w:tr>
      <w:tr w:rsidR="002A08A9" w:rsidRPr="002A08A9" w14:paraId="009B1E66" w14:textId="77777777" w:rsidTr="00CE2E8F">
        <w:tc>
          <w:tcPr>
            <w:tcW w:w="1129" w:type="dxa"/>
            <w:vAlign w:val="center"/>
          </w:tcPr>
          <w:p w14:paraId="78AF2CA6" w14:textId="77777777" w:rsidR="002A08A9" w:rsidRPr="002A08A9" w:rsidRDefault="002A08A9" w:rsidP="002A08A9">
            <w:pPr>
              <w:suppressAutoHyphens w:val="0"/>
              <w:jc w:val="center"/>
              <w:rPr>
                <w:color w:val="auto"/>
              </w:rPr>
            </w:pPr>
            <w:r w:rsidRPr="002A08A9">
              <w:rPr>
                <w:color w:val="auto"/>
              </w:rPr>
              <w:t>4</w:t>
            </w:r>
          </w:p>
        </w:tc>
        <w:tc>
          <w:tcPr>
            <w:tcW w:w="1560" w:type="dxa"/>
            <w:vAlign w:val="center"/>
          </w:tcPr>
          <w:p w14:paraId="7350D367" w14:textId="77777777" w:rsidR="002A08A9" w:rsidRPr="002A08A9" w:rsidRDefault="002A08A9" w:rsidP="002A08A9">
            <w:pPr>
              <w:suppressAutoHyphens w:val="0"/>
              <w:jc w:val="center"/>
              <w:rPr>
                <w:color w:val="auto"/>
              </w:rPr>
            </w:pPr>
            <w:r w:rsidRPr="002A08A9">
              <w:rPr>
                <w:color w:val="auto"/>
              </w:rPr>
              <w:t>a-i</w:t>
            </w:r>
          </w:p>
        </w:tc>
        <w:tc>
          <w:tcPr>
            <w:tcW w:w="2268" w:type="dxa"/>
            <w:vAlign w:val="center"/>
          </w:tcPr>
          <w:p w14:paraId="7ECAF8A5" w14:textId="77777777" w:rsidR="002A08A9" w:rsidRPr="002A08A9" w:rsidRDefault="002A08A9" w:rsidP="002A08A9">
            <w:pPr>
              <w:suppressAutoHyphens w:val="0"/>
              <w:jc w:val="center"/>
              <w:rPr>
                <w:color w:val="auto"/>
              </w:rPr>
            </w:pPr>
            <w:r w:rsidRPr="002A08A9">
              <w:rPr>
                <w:color w:val="auto"/>
              </w:rPr>
              <w:t>7</w:t>
            </w:r>
          </w:p>
        </w:tc>
        <w:tc>
          <w:tcPr>
            <w:tcW w:w="3537" w:type="dxa"/>
            <w:vAlign w:val="center"/>
          </w:tcPr>
          <w:p w14:paraId="4BB1D73D" w14:textId="77777777" w:rsidR="002A08A9" w:rsidRPr="002A08A9" w:rsidRDefault="002A08A9" w:rsidP="002A08A9">
            <w:pPr>
              <w:suppressAutoHyphens w:val="0"/>
              <w:jc w:val="center"/>
              <w:rPr>
                <w:color w:val="auto"/>
              </w:rPr>
            </w:pPr>
            <w:r w:rsidRPr="002A08A9">
              <w:rPr>
                <w:color w:val="auto"/>
              </w:rPr>
              <w:t>Examen + Prácticas</w:t>
            </w:r>
          </w:p>
        </w:tc>
      </w:tr>
      <w:tr w:rsidR="002A08A9" w:rsidRPr="002A08A9" w14:paraId="1629146A" w14:textId="77777777" w:rsidTr="00CE2E8F">
        <w:tc>
          <w:tcPr>
            <w:tcW w:w="1129" w:type="dxa"/>
            <w:vAlign w:val="center"/>
          </w:tcPr>
          <w:p w14:paraId="59E9DD5C" w14:textId="77777777" w:rsidR="002A08A9" w:rsidRPr="002A08A9" w:rsidRDefault="002A08A9" w:rsidP="002A08A9">
            <w:pPr>
              <w:suppressAutoHyphens w:val="0"/>
              <w:jc w:val="center"/>
              <w:rPr>
                <w:color w:val="auto"/>
              </w:rPr>
            </w:pPr>
            <w:r w:rsidRPr="002A08A9">
              <w:rPr>
                <w:color w:val="auto"/>
              </w:rPr>
              <w:t>5</w:t>
            </w:r>
          </w:p>
        </w:tc>
        <w:tc>
          <w:tcPr>
            <w:tcW w:w="1560" w:type="dxa"/>
            <w:vAlign w:val="center"/>
          </w:tcPr>
          <w:p w14:paraId="7BDDF600" w14:textId="77777777" w:rsidR="002A08A9" w:rsidRPr="002A08A9" w:rsidRDefault="002A08A9" w:rsidP="002A08A9">
            <w:pPr>
              <w:suppressAutoHyphens w:val="0"/>
              <w:jc w:val="center"/>
              <w:rPr>
                <w:color w:val="auto"/>
              </w:rPr>
            </w:pPr>
            <w:r w:rsidRPr="002A08A9">
              <w:rPr>
                <w:color w:val="auto"/>
              </w:rPr>
              <w:t>a-f</w:t>
            </w:r>
          </w:p>
        </w:tc>
        <w:tc>
          <w:tcPr>
            <w:tcW w:w="2268" w:type="dxa"/>
            <w:vAlign w:val="center"/>
          </w:tcPr>
          <w:p w14:paraId="0D3352AB" w14:textId="77777777" w:rsidR="002A08A9" w:rsidRPr="002A08A9" w:rsidRDefault="002A08A9" w:rsidP="002A08A9">
            <w:pPr>
              <w:suppressAutoHyphens w:val="0"/>
              <w:jc w:val="center"/>
              <w:rPr>
                <w:color w:val="auto"/>
              </w:rPr>
            </w:pPr>
            <w:r w:rsidRPr="002A08A9">
              <w:rPr>
                <w:color w:val="auto"/>
              </w:rPr>
              <w:t>1,2</w:t>
            </w:r>
          </w:p>
        </w:tc>
        <w:tc>
          <w:tcPr>
            <w:tcW w:w="3537" w:type="dxa"/>
            <w:vAlign w:val="center"/>
          </w:tcPr>
          <w:p w14:paraId="04F7168F" w14:textId="77777777" w:rsidR="002A08A9" w:rsidRPr="002A08A9" w:rsidRDefault="002A08A9" w:rsidP="002A08A9">
            <w:pPr>
              <w:suppressAutoHyphens w:val="0"/>
              <w:jc w:val="center"/>
              <w:rPr>
                <w:color w:val="auto"/>
              </w:rPr>
            </w:pPr>
            <w:r w:rsidRPr="002A08A9">
              <w:rPr>
                <w:color w:val="auto"/>
              </w:rPr>
              <w:t>Examen + Prácticas</w:t>
            </w:r>
          </w:p>
        </w:tc>
      </w:tr>
    </w:tbl>
    <w:p w14:paraId="4100DD48" w14:textId="77777777" w:rsidR="002A08A9" w:rsidRPr="002A08A9" w:rsidRDefault="002A08A9" w:rsidP="002A08A9">
      <w:pPr>
        <w:suppressAutoHyphens w:val="0"/>
        <w:rPr>
          <w:color w:val="auto"/>
        </w:rPr>
      </w:pPr>
    </w:p>
    <w:p w14:paraId="5935E487" w14:textId="77777777" w:rsidR="002A08A9" w:rsidRPr="002A08A9" w:rsidRDefault="002A08A9" w:rsidP="002A08A9">
      <w:pPr>
        <w:suppressAutoHyphens w:val="0"/>
        <w:rPr>
          <w:color w:val="auto"/>
        </w:rPr>
      </w:pPr>
      <w:r w:rsidRPr="002A08A9">
        <w:rPr>
          <w:color w:val="auto"/>
        </w:rPr>
        <w:t>A continuación en la siguiente tabla se muestra la temporalización e interrelación entre las UTs y el peso sobre el RRAA:</w:t>
      </w:r>
    </w:p>
    <w:tbl>
      <w:tblPr>
        <w:tblStyle w:val="Tablaconcuadrcula"/>
        <w:tblW w:w="0" w:type="auto"/>
        <w:tblLook w:val="04A0" w:firstRow="1" w:lastRow="0" w:firstColumn="1" w:lastColumn="0" w:noHBand="0" w:noVBand="1"/>
      </w:tblPr>
      <w:tblGrid>
        <w:gridCol w:w="1933"/>
        <w:gridCol w:w="1252"/>
        <w:gridCol w:w="2341"/>
        <w:gridCol w:w="2968"/>
      </w:tblGrid>
      <w:tr w:rsidR="002A08A9" w:rsidRPr="002A08A9" w14:paraId="6D8218A6" w14:textId="77777777" w:rsidTr="00CE2E8F">
        <w:tc>
          <w:tcPr>
            <w:tcW w:w="1951" w:type="dxa"/>
            <w:shd w:val="clear" w:color="auto" w:fill="FFC000"/>
            <w:vAlign w:val="center"/>
          </w:tcPr>
          <w:p w14:paraId="038CF2ED" w14:textId="77777777" w:rsidR="002A08A9" w:rsidRPr="002A08A9" w:rsidRDefault="002A08A9" w:rsidP="002A08A9">
            <w:pPr>
              <w:suppressAutoHyphens w:val="0"/>
              <w:jc w:val="center"/>
              <w:rPr>
                <w:color w:val="auto"/>
              </w:rPr>
            </w:pPr>
            <w:r w:rsidRPr="002A08A9">
              <w:rPr>
                <w:color w:val="auto"/>
              </w:rPr>
              <w:t>TRIMESTRE</w:t>
            </w:r>
          </w:p>
        </w:tc>
        <w:tc>
          <w:tcPr>
            <w:tcW w:w="1276" w:type="dxa"/>
            <w:shd w:val="clear" w:color="auto" w:fill="FFC000"/>
            <w:vAlign w:val="center"/>
          </w:tcPr>
          <w:p w14:paraId="51502671" w14:textId="77777777" w:rsidR="002A08A9" w:rsidRPr="002A08A9" w:rsidRDefault="002A08A9" w:rsidP="002A08A9">
            <w:pPr>
              <w:suppressAutoHyphens w:val="0"/>
              <w:jc w:val="center"/>
              <w:rPr>
                <w:color w:val="auto"/>
              </w:rPr>
            </w:pPr>
            <w:r w:rsidRPr="002A08A9">
              <w:rPr>
                <w:color w:val="auto"/>
              </w:rPr>
              <w:t>UTs</w:t>
            </w:r>
          </w:p>
        </w:tc>
        <w:tc>
          <w:tcPr>
            <w:tcW w:w="2410" w:type="dxa"/>
            <w:shd w:val="clear" w:color="auto" w:fill="FFC000"/>
            <w:vAlign w:val="center"/>
          </w:tcPr>
          <w:p w14:paraId="0ADFADAC" w14:textId="77777777" w:rsidR="002A08A9" w:rsidRPr="002A08A9" w:rsidRDefault="002A08A9" w:rsidP="002A08A9">
            <w:pPr>
              <w:suppressAutoHyphens w:val="0"/>
              <w:jc w:val="center"/>
              <w:rPr>
                <w:color w:val="auto"/>
              </w:rPr>
            </w:pPr>
            <w:r w:rsidRPr="002A08A9">
              <w:rPr>
                <w:color w:val="auto"/>
              </w:rPr>
              <w:t>RRAA</w:t>
            </w:r>
          </w:p>
        </w:tc>
        <w:tc>
          <w:tcPr>
            <w:tcW w:w="3049" w:type="dxa"/>
            <w:shd w:val="clear" w:color="auto" w:fill="FFC000"/>
            <w:vAlign w:val="center"/>
          </w:tcPr>
          <w:p w14:paraId="4216532F" w14:textId="77777777" w:rsidR="002A08A9" w:rsidRPr="002A08A9" w:rsidRDefault="002A08A9" w:rsidP="002A08A9">
            <w:pPr>
              <w:suppressAutoHyphens w:val="0"/>
              <w:jc w:val="center"/>
              <w:rPr>
                <w:color w:val="auto"/>
              </w:rPr>
            </w:pPr>
            <w:r w:rsidRPr="002A08A9">
              <w:rPr>
                <w:color w:val="auto"/>
                <w:sz w:val="20"/>
                <w:szCs w:val="20"/>
              </w:rPr>
              <w:t>% ASIGNADO (SOBRE UN 100%)</w:t>
            </w:r>
          </w:p>
        </w:tc>
      </w:tr>
      <w:tr w:rsidR="002A08A9" w:rsidRPr="002A08A9" w14:paraId="567542BB" w14:textId="77777777" w:rsidTr="00CE2E8F">
        <w:tc>
          <w:tcPr>
            <w:tcW w:w="1951" w:type="dxa"/>
            <w:vAlign w:val="center"/>
          </w:tcPr>
          <w:p w14:paraId="32F88BB2" w14:textId="77777777" w:rsidR="002A08A9" w:rsidRPr="002A08A9" w:rsidRDefault="002A08A9" w:rsidP="002A08A9">
            <w:pPr>
              <w:suppressAutoHyphens w:val="0"/>
              <w:jc w:val="center"/>
              <w:rPr>
                <w:color w:val="auto"/>
              </w:rPr>
            </w:pPr>
            <w:r w:rsidRPr="002A08A9">
              <w:rPr>
                <w:color w:val="auto"/>
              </w:rPr>
              <w:t>1ª EVALUACION</w:t>
            </w:r>
          </w:p>
        </w:tc>
        <w:tc>
          <w:tcPr>
            <w:tcW w:w="1276" w:type="dxa"/>
            <w:vAlign w:val="center"/>
          </w:tcPr>
          <w:p w14:paraId="0413FB04" w14:textId="77777777" w:rsidR="002A08A9" w:rsidRPr="002A08A9" w:rsidRDefault="002A08A9" w:rsidP="002A08A9">
            <w:pPr>
              <w:suppressAutoHyphens w:val="0"/>
              <w:jc w:val="center"/>
              <w:rPr>
                <w:color w:val="auto"/>
              </w:rPr>
            </w:pPr>
            <w:r w:rsidRPr="002A08A9">
              <w:rPr>
                <w:color w:val="auto"/>
              </w:rPr>
              <w:t>1,2,3</w:t>
            </w:r>
          </w:p>
        </w:tc>
        <w:tc>
          <w:tcPr>
            <w:tcW w:w="2410" w:type="dxa"/>
            <w:vAlign w:val="center"/>
          </w:tcPr>
          <w:p w14:paraId="0D9189A5" w14:textId="77777777" w:rsidR="002A08A9" w:rsidRPr="002A08A9" w:rsidRDefault="002A08A9" w:rsidP="002A08A9">
            <w:pPr>
              <w:suppressAutoHyphens w:val="0"/>
              <w:jc w:val="center"/>
              <w:rPr>
                <w:color w:val="auto"/>
              </w:rPr>
            </w:pPr>
            <w:r w:rsidRPr="002A08A9">
              <w:rPr>
                <w:color w:val="auto"/>
              </w:rPr>
              <w:t>1,5</w:t>
            </w:r>
          </w:p>
        </w:tc>
        <w:tc>
          <w:tcPr>
            <w:tcW w:w="3049" w:type="dxa"/>
            <w:vAlign w:val="center"/>
          </w:tcPr>
          <w:p w14:paraId="235A3378" w14:textId="77777777" w:rsidR="002A08A9" w:rsidRPr="002A08A9" w:rsidRDefault="002A08A9" w:rsidP="002A08A9">
            <w:pPr>
              <w:suppressAutoHyphens w:val="0"/>
              <w:jc w:val="center"/>
              <w:rPr>
                <w:color w:val="auto"/>
              </w:rPr>
            </w:pPr>
            <w:r w:rsidRPr="002A08A9">
              <w:rPr>
                <w:color w:val="auto"/>
              </w:rPr>
              <w:t>35%</w:t>
            </w:r>
          </w:p>
        </w:tc>
      </w:tr>
      <w:tr w:rsidR="002A08A9" w:rsidRPr="002A08A9" w14:paraId="75DF3AA3" w14:textId="77777777" w:rsidTr="00CE2E8F">
        <w:tc>
          <w:tcPr>
            <w:tcW w:w="1951" w:type="dxa"/>
            <w:vAlign w:val="center"/>
          </w:tcPr>
          <w:p w14:paraId="6B8DEC5A" w14:textId="77777777" w:rsidR="002A08A9" w:rsidRPr="002A08A9" w:rsidRDefault="002A08A9" w:rsidP="002A08A9">
            <w:pPr>
              <w:suppressAutoHyphens w:val="0"/>
              <w:jc w:val="center"/>
              <w:rPr>
                <w:color w:val="auto"/>
              </w:rPr>
            </w:pPr>
            <w:r w:rsidRPr="002A08A9">
              <w:rPr>
                <w:color w:val="auto"/>
              </w:rPr>
              <w:t>2ª EVALUACION</w:t>
            </w:r>
          </w:p>
        </w:tc>
        <w:tc>
          <w:tcPr>
            <w:tcW w:w="1276" w:type="dxa"/>
            <w:vAlign w:val="center"/>
          </w:tcPr>
          <w:p w14:paraId="3EB13287" w14:textId="77777777" w:rsidR="002A08A9" w:rsidRPr="002A08A9" w:rsidRDefault="002A08A9" w:rsidP="002A08A9">
            <w:pPr>
              <w:suppressAutoHyphens w:val="0"/>
              <w:jc w:val="center"/>
              <w:rPr>
                <w:color w:val="auto"/>
              </w:rPr>
            </w:pPr>
            <w:r w:rsidRPr="002A08A9">
              <w:rPr>
                <w:color w:val="auto"/>
              </w:rPr>
              <w:t>3,4,5</w:t>
            </w:r>
          </w:p>
        </w:tc>
        <w:tc>
          <w:tcPr>
            <w:tcW w:w="2410" w:type="dxa"/>
            <w:vAlign w:val="center"/>
          </w:tcPr>
          <w:p w14:paraId="2EEC4C5F" w14:textId="77777777" w:rsidR="002A08A9" w:rsidRPr="002A08A9" w:rsidRDefault="002A08A9" w:rsidP="002A08A9">
            <w:pPr>
              <w:suppressAutoHyphens w:val="0"/>
              <w:jc w:val="center"/>
              <w:rPr>
                <w:color w:val="auto"/>
              </w:rPr>
            </w:pPr>
            <w:r w:rsidRPr="002A08A9">
              <w:rPr>
                <w:color w:val="auto"/>
              </w:rPr>
              <w:t>1,2</w:t>
            </w:r>
          </w:p>
        </w:tc>
        <w:tc>
          <w:tcPr>
            <w:tcW w:w="3049" w:type="dxa"/>
            <w:vAlign w:val="center"/>
          </w:tcPr>
          <w:p w14:paraId="3A3A9E7F" w14:textId="77777777" w:rsidR="002A08A9" w:rsidRPr="002A08A9" w:rsidRDefault="002A08A9" w:rsidP="002A08A9">
            <w:pPr>
              <w:suppressAutoHyphens w:val="0"/>
              <w:jc w:val="center"/>
              <w:rPr>
                <w:color w:val="auto"/>
              </w:rPr>
            </w:pPr>
            <w:r w:rsidRPr="002A08A9">
              <w:rPr>
                <w:color w:val="auto"/>
              </w:rPr>
              <w:t>35%</w:t>
            </w:r>
          </w:p>
        </w:tc>
      </w:tr>
      <w:tr w:rsidR="002A08A9" w:rsidRPr="002A08A9" w14:paraId="04BEAA1C" w14:textId="77777777" w:rsidTr="00CE2E8F">
        <w:tc>
          <w:tcPr>
            <w:tcW w:w="1951" w:type="dxa"/>
            <w:tcBorders>
              <w:bottom w:val="single" w:sz="4" w:space="0" w:color="auto"/>
            </w:tcBorders>
            <w:vAlign w:val="center"/>
          </w:tcPr>
          <w:p w14:paraId="0FD96A84" w14:textId="77777777" w:rsidR="002A08A9" w:rsidRPr="002A08A9" w:rsidRDefault="002A08A9" w:rsidP="002A08A9">
            <w:pPr>
              <w:suppressAutoHyphens w:val="0"/>
              <w:rPr>
                <w:color w:val="auto"/>
              </w:rPr>
            </w:pPr>
            <w:r w:rsidRPr="002A08A9">
              <w:rPr>
                <w:color w:val="auto"/>
              </w:rPr>
              <w:t xml:space="preserve"> 3ª EVALUACION</w:t>
            </w:r>
          </w:p>
        </w:tc>
        <w:tc>
          <w:tcPr>
            <w:tcW w:w="1276" w:type="dxa"/>
            <w:tcBorders>
              <w:bottom w:val="single" w:sz="4" w:space="0" w:color="auto"/>
            </w:tcBorders>
            <w:vAlign w:val="center"/>
          </w:tcPr>
          <w:p w14:paraId="22D801A1" w14:textId="77777777" w:rsidR="002A08A9" w:rsidRPr="002A08A9" w:rsidRDefault="002A08A9" w:rsidP="002A08A9">
            <w:pPr>
              <w:suppressAutoHyphens w:val="0"/>
              <w:jc w:val="center"/>
              <w:rPr>
                <w:color w:val="auto"/>
              </w:rPr>
            </w:pPr>
            <w:r w:rsidRPr="002A08A9">
              <w:rPr>
                <w:color w:val="auto"/>
              </w:rPr>
              <w:t>6,7</w:t>
            </w:r>
          </w:p>
        </w:tc>
        <w:tc>
          <w:tcPr>
            <w:tcW w:w="2410" w:type="dxa"/>
            <w:tcBorders>
              <w:bottom w:val="single" w:sz="4" w:space="0" w:color="auto"/>
            </w:tcBorders>
            <w:vAlign w:val="center"/>
          </w:tcPr>
          <w:p w14:paraId="53C32F64" w14:textId="77777777" w:rsidR="002A08A9" w:rsidRPr="002A08A9" w:rsidRDefault="002A08A9" w:rsidP="002A08A9">
            <w:pPr>
              <w:suppressAutoHyphens w:val="0"/>
              <w:jc w:val="center"/>
              <w:rPr>
                <w:color w:val="auto"/>
              </w:rPr>
            </w:pPr>
            <w:r w:rsidRPr="002A08A9">
              <w:rPr>
                <w:color w:val="auto"/>
              </w:rPr>
              <w:t>3,4</w:t>
            </w:r>
          </w:p>
        </w:tc>
        <w:tc>
          <w:tcPr>
            <w:tcW w:w="3049" w:type="dxa"/>
            <w:tcBorders>
              <w:bottom w:val="single" w:sz="4" w:space="0" w:color="auto"/>
            </w:tcBorders>
            <w:vAlign w:val="center"/>
          </w:tcPr>
          <w:p w14:paraId="01FDE81F" w14:textId="77777777" w:rsidR="002A08A9" w:rsidRPr="002A08A9" w:rsidRDefault="002A08A9" w:rsidP="002A08A9">
            <w:pPr>
              <w:suppressAutoHyphens w:val="0"/>
              <w:jc w:val="center"/>
              <w:rPr>
                <w:color w:val="auto"/>
              </w:rPr>
            </w:pPr>
            <w:r w:rsidRPr="002A08A9">
              <w:rPr>
                <w:color w:val="auto"/>
              </w:rPr>
              <w:t>30%</w:t>
            </w:r>
          </w:p>
        </w:tc>
      </w:tr>
      <w:tr w:rsidR="002A08A9" w:rsidRPr="002A08A9" w14:paraId="092B1CAF" w14:textId="77777777" w:rsidTr="00CE2E8F">
        <w:tc>
          <w:tcPr>
            <w:tcW w:w="1951" w:type="dxa"/>
            <w:shd w:val="clear" w:color="auto" w:fill="C2D69B" w:themeFill="accent3" w:themeFillTint="99"/>
            <w:vAlign w:val="center"/>
          </w:tcPr>
          <w:p w14:paraId="2190942C" w14:textId="77777777" w:rsidR="002A08A9" w:rsidRPr="002A08A9" w:rsidRDefault="002A08A9" w:rsidP="002A08A9">
            <w:pPr>
              <w:suppressAutoHyphens w:val="0"/>
              <w:rPr>
                <w:color w:val="auto"/>
              </w:rPr>
            </w:pPr>
            <w:r w:rsidRPr="002A08A9">
              <w:rPr>
                <w:color w:val="auto"/>
              </w:rPr>
              <w:t>1ª ORDINARIA</w:t>
            </w:r>
          </w:p>
        </w:tc>
        <w:tc>
          <w:tcPr>
            <w:tcW w:w="1276" w:type="dxa"/>
            <w:shd w:val="clear" w:color="auto" w:fill="C2D69B" w:themeFill="accent3" w:themeFillTint="99"/>
            <w:vAlign w:val="center"/>
          </w:tcPr>
          <w:p w14:paraId="42911598" w14:textId="77777777" w:rsidR="002A08A9" w:rsidRPr="002A08A9" w:rsidRDefault="002A08A9" w:rsidP="002A08A9">
            <w:pPr>
              <w:suppressAutoHyphens w:val="0"/>
              <w:jc w:val="center"/>
              <w:rPr>
                <w:color w:val="auto"/>
              </w:rPr>
            </w:pPr>
          </w:p>
        </w:tc>
        <w:tc>
          <w:tcPr>
            <w:tcW w:w="2410" w:type="dxa"/>
            <w:shd w:val="clear" w:color="auto" w:fill="C2D69B" w:themeFill="accent3" w:themeFillTint="99"/>
            <w:vAlign w:val="center"/>
          </w:tcPr>
          <w:p w14:paraId="52F64CF6" w14:textId="77777777" w:rsidR="002A08A9" w:rsidRPr="002A08A9" w:rsidRDefault="002A08A9" w:rsidP="002A08A9">
            <w:pPr>
              <w:suppressAutoHyphens w:val="0"/>
              <w:jc w:val="center"/>
              <w:rPr>
                <w:color w:val="auto"/>
              </w:rPr>
            </w:pPr>
          </w:p>
        </w:tc>
        <w:tc>
          <w:tcPr>
            <w:tcW w:w="3049" w:type="dxa"/>
            <w:shd w:val="clear" w:color="auto" w:fill="C2D69B" w:themeFill="accent3" w:themeFillTint="99"/>
            <w:vAlign w:val="center"/>
          </w:tcPr>
          <w:p w14:paraId="4DF34857" w14:textId="77777777" w:rsidR="002A08A9" w:rsidRPr="002A08A9" w:rsidRDefault="002A08A9" w:rsidP="002A08A9">
            <w:pPr>
              <w:suppressAutoHyphens w:val="0"/>
              <w:jc w:val="center"/>
              <w:rPr>
                <w:color w:val="auto"/>
              </w:rPr>
            </w:pPr>
            <w:r w:rsidRPr="002A08A9">
              <w:rPr>
                <w:color w:val="auto"/>
              </w:rPr>
              <w:t>100%</w:t>
            </w:r>
          </w:p>
        </w:tc>
      </w:tr>
    </w:tbl>
    <w:p w14:paraId="55F80857" w14:textId="77777777" w:rsidR="002A08A9" w:rsidRPr="002A08A9" w:rsidRDefault="002A08A9" w:rsidP="002A08A9">
      <w:pPr>
        <w:suppressAutoHyphens w:val="0"/>
        <w:rPr>
          <w:color w:val="auto"/>
        </w:rPr>
      </w:pPr>
    </w:p>
    <w:p w14:paraId="2764D63C" w14:textId="77777777" w:rsidR="002A08A9" w:rsidRPr="002A08A9" w:rsidRDefault="002A08A9" w:rsidP="002A08A9">
      <w:pPr>
        <w:suppressAutoHyphens w:val="0"/>
        <w:rPr>
          <w:color w:val="auto"/>
        </w:rPr>
      </w:pPr>
      <w:r w:rsidRPr="002A08A9">
        <w:rPr>
          <w:color w:val="auto"/>
        </w:rPr>
        <w:t>Para evaluar los resultados de aprendizaje voy a emplear los siguientes instrumentos de evaluación:</w:t>
      </w:r>
    </w:p>
    <w:p w14:paraId="627B9376" w14:textId="77777777" w:rsidR="002A08A9" w:rsidRPr="002A08A9" w:rsidRDefault="002A08A9" w:rsidP="002A08A9">
      <w:pPr>
        <w:numPr>
          <w:ilvl w:val="0"/>
          <w:numId w:val="13"/>
        </w:numPr>
        <w:suppressAutoHyphens w:val="0"/>
        <w:spacing w:line="240" w:lineRule="auto"/>
        <w:rPr>
          <w:rFonts w:ascii="Arial" w:hAnsi="Arial" w:cs="Arial"/>
          <w:color w:val="auto"/>
        </w:rPr>
      </w:pPr>
      <w:r w:rsidRPr="002A08A9">
        <w:rPr>
          <w:rFonts w:ascii="Arial" w:hAnsi="Arial" w:cs="Arial"/>
          <w:b/>
          <w:color w:val="auto"/>
        </w:rPr>
        <w:lastRenderedPageBreak/>
        <w:t>Pruebas escritas</w:t>
      </w:r>
      <w:r w:rsidRPr="002A08A9">
        <w:rPr>
          <w:rFonts w:ascii="Arial" w:hAnsi="Arial" w:cs="Arial"/>
          <w:color w:val="auto"/>
        </w:rPr>
        <w:t xml:space="preserve"> en las que hay que poner en práctica los contenidos de la unidad de trabajo correspondiente, pudiendo contener además cuestiones o supuestos prácticos a explicar y/o resolver</w:t>
      </w:r>
      <w:r w:rsidRPr="002A08A9">
        <w:rPr>
          <w:rFonts w:ascii="Arial" w:hAnsi="Arial" w:cs="Arial"/>
          <w:b/>
          <w:color w:val="auto"/>
        </w:rPr>
        <w:t>. A veces las pruebas escritas serán realizadas en el ordenador del alumno y entregadas al profesor como se indique oportunamente el examen. Estas pruebas se realizarán una vez al trimestre. Incluirán contenidos de todas las unidades de trabajo vistas.</w:t>
      </w:r>
    </w:p>
    <w:p w14:paraId="39D503A3" w14:textId="77777777" w:rsidR="002A08A9" w:rsidRPr="002A08A9" w:rsidRDefault="002A08A9" w:rsidP="002A08A9">
      <w:pPr>
        <w:suppressAutoHyphens w:val="0"/>
        <w:spacing w:line="240" w:lineRule="auto"/>
        <w:ind w:left="720"/>
        <w:rPr>
          <w:rFonts w:ascii="Arial" w:hAnsi="Arial" w:cs="Arial"/>
          <w:color w:val="auto"/>
        </w:rPr>
      </w:pPr>
    </w:p>
    <w:p w14:paraId="3BF96207" w14:textId="77777777" w:rsidR="002A08A9" w:rsidRPr="002A08A9" w:rsidRDefault="002A08A9" w:rsidP="002A08A9">
      <w:pPr>
        <w:numPr>
          <w:ilvl w:val="0"/>
          <w:numId w:val="13"/>
        </w:numPr>
        <w:suppressAutoHyphens w:val="0"/>
        <w:spacing w:line="240" w:lineRule="auto"/>
        <w:rPr>
          <w:rFonts w:ascii="Arial" w:hAnsi="Arial" w:cs="Arial"/>
          <w:color w:val="auto"/>
        </w:rPr>
      </w:pPr>
      <w:r w:rsidRPr="002A08A9">
        <w:rPr>
          <w:rFonts w:ascii="Arial" w:hAnsi="Arial" w:cs="Arial"/>
          <w:b/>
          <w:color w:val="auto"/>
        </w:rPr>
        <w:t>Actividades de enseñanza-aprendizaje,</w:t>
      </w:r>
      <w:r w:rsidRPr="002A08A9">
        <w:rPr>
          <w:rFonts w:ascii="Arial" w:hAnsi="Arial" w:cs="Arial"/>
          <w:color w:val="auto"/>
        </w:rPr>
        <w:t xml:space="preserve"> consistentes en actividades concretas que encarga el profesor a los alumnos, preguntas del profesor durante o al final de la práctica realizada, exposición y defensa de las prácticas realizadas, etc. Estas actividades se publicarán en Moodle o se entregarán en papel en clase. Se realizará al menos una actividad por cada RRAA y por consiguiente de cada unidad. </w:t>
      </w:r>
    </w:p>
    <w:p w14:paraId="693269E7" w14:textId="77777777" w:rsidR="002A08A9" w:rsidRPr="002A08A9" w:rsidRDefault="002A08A9" w:rsidP="002A08A9">
      <w:pPr>
        <w:suppressAutoHyphens w:val="0"/>
        <w:spacing w:line="240" w:lineRule="auto"/>
        <w:rPr>
          <w:rFonts w:ascii="Arial" w:hAnsi="Arial" w:cs="Arial"/>
          <w:color w:val="auto"/>
        </w:rPr>
      </w:pPr>
    </w:p>
    <w:p w14:paraId="4E15A812" w14:textId="77777777" w:rsidR="002A08A9" w:rsidRPr="002A08A9" w:rsidRDefault="002A08A9" w:rsidP="002A08A9">
      <w:pPr>
        <w:numPr>
          <w:ilvl w:val="0"/>
          <w:numId w:val="13"/>
        </w:numPr>
        <w:suppressAutoHyphens w:val="0"/>
        <w:spacing w:line="240" w:lineRule="auto"/>
        <w:rPr>
          <w:rFonts w:ascii="Arial" w:hAnsi="Arial" w:cs="Arial"/>
          <w:b/>
          <w:color w:val="auto"/>
        </w:rPr>
      </w:pPr>
      <w:r w:rsidRPr="002A08A9">
        <w:rPr>
          <w:rFonts w:ascii="Arial" w:hAnsi="Arial" w:cs="Arial"/>
          <w:b/>
          <w:color w:val="auto"/>
        </w:rPr>
        <w:t>Seguimiento de alumno en clase con pruebas de observación directa durante el desarrollo de ejercicios o prácticas en clase.</w:t>
      </w:r>
    </w:p>
    <w:p w14:paraId="2FDD9C9F" w14:textId="77777777" w:rsidR="002A08A9" w:rsidRPr="002A08A9" w:rsidRDefault="002A08A9" w:rsidP="002A08A9">
      <w:pPr>
        <w:suppressAutoHyphens w:val="0"/>
        <w:spacing w:line="240" w:lineRule="auto"/>
        <w:rPr>
          <w:rFonts w:ascii="Arial" w:hAnsi="Arial" w:cs="Arial"/>
          <w:color w:val="auto"/>
        </w:rPr>
      </w:pPr>
    </w:p>
    <w:p w14:paraId="63CE50AF" w14:textId="77777777" w:rsidR="002A08A9" w:rsidRPr="002A08A9" w:rsidRDefault="002A08A9" w:rsidP="002A08A9">
      <w:pPr>
        <w:suppressAutoHyphens w:val="0"/>
        <w:spacing w:line="240" w:lineRule="auto"/>
        <w:rPr>
          <w:rFonts w:ascii="Arial" w:hAnsi="Arial" w:cs="Arial"/>
          <w:color w:val="auto"/>
        </w:rPr>
      </w:pPr>
      <w:r w:rsidRPr="002A08A9">
        <w:rPr>
          <w:rFonts w:ascii="Arial" w:hAnsi="Arial" w:cs="Arial"/>
          <w:color w:val="auto"/>
        </w:rPr>
        <w:tab/>
        <w:t>En cada una de las evaluaciones se calificarán los siguientes instrumentos:</w:t>
      </w:r>
    </w:p>
    <w:p w14:paraId="7CFA2A01" w14:textId="77777777" w:rsidR="002A08A9" w:rsidRPr="002A08A9" w:rsidRDefault="002A08A9" w:rsidP="002A08A9">
      <w:pPr>
        <w:suppressAutoHyphens w:val="0"/>
        <w:spacing w:line="240" w:lineRule="auto"/>
        <w:rPr>
          <w:rFonts w:ascii="Arial" w:hAnsi="Arial" w:cs="Arial"/>
          <w:color w:val="auto"/>
        </w:rPr>
      </w:pPr>
    </w:p>
    <w:p w14:paraId="242A5FCD" w14:textId="77777777" w:rsidR="002A08A9" w:rsidRPr="002A08A9" w:rsidRDefault="002A08A9" w:rsidP="002A08A9">
      <w:pPr>
        <w:suppressAutoHyphens w:val="0"/>
        <w:autoSpaceDE w:val="0"/>
        <w:autoSpaceDN w:val="0"/>
        <w:adjustRightInd w:val="0"/>
        <w:spacing w:line="240" w:lineRule="auto"/>
        <w:jc w:val="left"/>
        <w:rPr>
          <w:rFonts w:ascii="Arial" w:hAnsi="Arial" w:cs="Arial"/>
          <w:color w:val="000000"/>
        </w:rPr>
      </w:pPr>
      <w:r w:rsidRPr="002A08A9">
        <w:rPr>
          <w:rFonts w:ascii="Arial" w:hAnsi="Arial" w:cs="Arial"/>
          <w:color w:val="000000"/>
        </w:rPr>
        <w:t xml:space="preserve">1º) </w:t>
      </w:r>
      <w:r w:rsidRPr="002A08A9">
        <w:rPr>
          <w:rFonts w:ascii="Arial" w:hAnsi="Arial" w:cs="Arial"/>
          <w:color w:val="000000"/>
          <w:u w:val="single"/>
        </w:rPr>
        <w:t>Pruebas escritas o exámenes</w:t>
      </w:r>
      <w:r w:rsidRPr="002A08A9">
        <w:rPr>
          <w:rFonts w:ascii="Arial" w:hAnsi="Arial" w:cs="Arial"/>
          <w:color w:val="000000"/>
        </w:rPr>
        <w:t>: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Serán los instrumentos de evaluación que se usen en las unidades de trabajo.</w:t>
      </w:r>
    </w:p>
    <w:p w14:paraId="08AA03A2" w14:textId="77777777" w:rsidR="002A08A9" w:rsidRPr="002A08A9" w:rsidRDefault="002A08A9" w:rsidP="002A08A9">
      <w:pPr>
        <w:suppressAutoHyphens w:val="0"/>
        <w:spacing w:line="240" w:lineRule="auto"/>
        <w:rPr>
          <w:rFonts w:ascii="Arial" w:hAnsi="Arial" w:cs="Arial"/>
          <w:color w:val="auto"/>
        </w:rPr>
      </w:pPr>
    </w:p>
    <w:p w14:paraId="7D5A0E40" w14:textId="77777777" w:rsidR="002A08A9" w:rsidRPr="002A08A9" w:rsidRDefault="002A08A9" w:rsidP="002A08A9">
      <w:pPr>
        <w:suppressAutoHyphens w:val="0"/>
        <w:spacing w:line="240" w:lineRule="auto"/>
        <w:rPr>
          <w:rFonts w:ascii="Arial" w:hAnsi="Arial" w:cs="Arial"/>
          <w:color w:val="auto"/>
        </w:rPr>
      </w:pPr>
      <w:r w:rsidRPr="002A08A9">
        <w:rPr>
          <w:rFonts w:ascii="Arial" w:hAnsi="Arial" w:cs="Arial"/>
          <w:color w:val="auto"/>
        </w:rPr>
        <w:t xml:space="preserve">2º) </w:t>
      </w:r>
      <w:r w:rsidRPr="002A08A9">
        <w:rPr>
          <w:rFonts w:ascii="Arial" w:hAnsi="Arial" w:cs="Arial"/>
          <w:color w:val="auto"/>
          <w:u w:val="single"/>
        </w:rPr>
        <w:t>Realización de actividades de enseñanza – aprendizaje propuestas en clase</w:t>
      </w:r>
      <w:r w:rsidRPr="002A08A9">
        <w:rPr>
          <w:rFonts w:ascii="Arial" w:hAnsi="Arial" w:cs="Arial"/>
          <w:color w:val="auto"/>
        </w:rPr>
        <w:t>: la entrega de estas actividades será de caracter obligatorio dentro del plazo establecido. Consiste en las actividades a realizar tanto en casa como en el aula. En caso de existir un porcentaje superior al 20% de actividades no entregadas o no superadas, el alumno perderá el derecho a presentarse a la prueba escrita o examen para la evaluación.</w:t>
      </w:r>
    </w:p>
    <w:p w14:paraId="02E1BA7E" w14:textId="77777777" w:rsidR="002A08A9" w:rsidRPr="002A08A9" w:rsidRDefault="002A08A9" w:rsidP="002A08A9">
      <w:pPr>
        <w:suppressAutoHyphens w:val="0"/>
        <w:rPr>
          <w:rFonts w:cs="Arial"/>
          <w:color w:val="auto"/>
          <w:u w:val="single"/>
        </w:rPr>
      </w:pPr>
    </w:p>
    <w:p w14:paraId="28BC3663" w14:textId="77777777" w:rsidR="002A08A9" w:rsidRPr="002A08A9" w:rsidRDefault="002A08A9" w:rsidP="002A08A9">
      <w:pPr>
        <w:suppressAutoHyphens w:val="0"/>
        <w:spacing w:line="240" w:lineRule="auto"/>
        <w:rPr>
          <w:rFonts w:ascii="Arial" w:hAnsi="Arial" w:cs="Arial"/>
          <w:color w:val="auto"/>
        </w:rPr>
      </w:pPr>
      <w:r w:rsidRPr="002A08A9">
        <w:rPr>
          <w:rFonts w:ascii="Arial" w:hAnsi="Arial" w:cs="Arial"/>
          <w:color w:val="auto"/>
        </w:rPr>
        <w:t>Las notas emitidas en las evaluaciones vendrán expresadas de 1 a 10.</w:t>
      </w:r>
    </w:p>
    <w:p w14:paraId="577F39CD" w14:textId="77777777" w:rsidR="002A08A9" w:rsidRPr="002A08A9" w:rsidRDefault="002A08A9" w:rsidP="002A08A9">
      <w:pPr>
        <w:suppressAutoHyphens w:val="0"/>
        <w:spacing w:line="240" w:lineRule="auto"/>
        <w:rPr>
          <w:rFonts w:ascii="Arial" w:hAnsi="Arial" w:cs="Arial"/>
          <w:color w:val="auto"/>
        </w:rPr>
      </w:pPr>
    </w:p>
    <w:p w14:paraId="46D9430A" w14:textId="77777777" w:rsidR="002A08A9" w:rsidRPr="002A08A9" w:rsidRDefault="002A08A9" w:rsidP="002A08A9">
      <w:pPr>
        <w:suppressAutoHyphens w:val="0"/>
        <w:spacing w:line="240" w:lineRule="auto"/>
        <w:rPr>
          <w:rFonts w:ascii="Arial" w:hAnsi="Arial" w:cs="Arial"/>
          <w:color w:val="auto"/>
        </w:rPr>
      </w:pPr>
    </w:p>
    <w:p w14:paraId="17EDC11C" w14:textId="77777777" w:rsidR="002A08A9" w:rsidRPr="002A08A9" w:rsidRDefault="002A08A9" w:rsidP="002A08A9">
      <w:pPr>
        <w:suppressAutoHyphens w:val="0"/>
        <w:spacing w:line="240" w:lineRule="auto"/>
        <w:rPr>
          <w:rFonts w:ascii="Arial" w:hAnsi="Arial" w:cs="Arial"/>
          <w:color w:val="auto"/>
        </w:rPr>
      </w:pPr>
    </w:p>
    <w:p w14:paraId="171606EC" w14:textId="77777777" w:rsidR="002A08A9" w:rsidRPr="002A08A9" w:rsidRDefault="002A08A9" w:rsidP="002A08A9">
      <w:pPr>
        <w:suppressAutoHyphens w:val="0"/>
        <w:spacing w:line="240" w:lineRule="auto"/>
        <w:ind w:firstLine="708"/>
        <w:rPr>
          <w:rFonts w:ascii="Arial" w:hAnsi="Arial" w:cs="Arial"/>
          <w:color w:val="auto"/>
        </w:rPr>
      </w:pPr>
      <w:r w:rsidRPr="002A08A9">
        <w:rPr>
          <w:rFonts w:ascii="Arial" w:hAnsi="Arial" w:cs="Arial"/>
          <w:color w:val="auto"/>
        </w:rPr>
        <w:t>Para superar cada evaluación es necesario:</w:t>
      </w:r>
    </w:p>
    <w:p w14:paraId="4314449B" w14:textId="77777777" w:rsidR="002A08A9" w:rsidRPr="002A08A9" w:rsidRDefault="002A08A9" w:rsidP="002A08A9">
      <w:pPr>
        <w:numPr>
          <w:ilvl w:val="0"/>
          <w:numId w:val="12"/>
        </w:numPr>
        <w:suppressAutoHyphens w:val="0"/>
        <w:spacing w:line="240" w:lineRule="auto"/>
        <w:ind w:left="1485"/>
        <w:rPr>
          <w:rFonts w:ascii="Arial" w:hAnsi="Arial" w:cs="Arial"/>
          <w:color w:val="auto"/>
        </w:rPr>
      </w:pPr>
      <w:r w:rsidRPr="002A08A9">
        <w:rPr>
          <w:rFonts w:ascii="Arial" w:hAnsi="Arial" w:cs="Arial"/>
          <w:color w:val="auto"/>
        </w:rPr>
        <w:t xml:space="preserve">Haber obtenido un 5 en las pruebas o examenes realizados. </w:t>
      </w:r>
    </w:p>
    <w:p w14:paraId="7B98C2F9" w14:textId="77777777" w:rsidR="002A08A9" w:rsidRPr="002A08A9" w:rsidRDefault="002A08A9" w:rsidP="002A08A9">
      <w:pPr>
        <w:numPr>
          <w:ilvl w:val="0"/>
          <w:numId w:val="12"/>
        </w:numPr>
        <w:suppressAutoHyphens w:val="0"/>
        <w:spacing w:line="240" w:lineRule="auto"/>
        <w:ind w:left="1485"/>
        <w:rPr>
          <w:rFonts w:ascii="Arial" w:hAnsi="Arial" w:cs="Arial"/>
          <w:color w:val="auto"/>
        </w:rPr>
      </w:pPr>
      <w:r w:rsidRPr="002A08A9">
        <w:rPr>
          <w:rFonts w:ascii="Arial" w:hAnsi="Arial" w:cs="Arial"/>
          <w:color w:val="auto"/>
        </w:rPr>
        <w:lastRenderedPageBreak/>
        <w:t>Haber realizado y entregado todas las actividades de enseñanza aprendizaje propuestas dentro de plazo y calificadas positivamente.</w:t>
      </w:r>
    </w:p>
    <w:p w14:paraId="2E7CD467" w14:textId="77777777" w:rsidR="002A08A9" w:rsidRPr="002A08A9" w:rsidRDefault="002A08A9" w:rsidP="002A08A9">
      <w:pPr>
        <w:numPr>
          <w:ilvl w:val="0"/>
          <w:numId w:val="12"/>
        </w:numPr>
        <w:suppressAutoHyphens w:val="0"/>
        <w:spacing w:line="240" w:lineRule="auto"/>
        <w:ind w:left="1485"/>
        <w:rPr>
          <w:rFonts w:ascii="Arial" w:hAnsi="Arial" w:cs="Arial"/>
          <w:color w:val="auto"/>
        </w:rPr>
      </w:pPr>
      <w:r w:rsidRPr="002A08A9">
        <w:rPr>
          <w:rFonts w:ascii="Arial" w:hAnsi="Arial" w:cs="Arial"/>
          <w:color w:val="auto"/>
        </w:rPr>
        <w:t>Cuando se evalúen mas de un RRAA, solo se realizará media, si las notas de cada RRAA son superiores a 4,5 en cada caso.</w:t>
      </w:r>
    </w:p>
    <w:p w14:paraId="05ED3655" w14:textId="77777777" w:rsidR="002A08A9" w:rsidRPr="002A08A9" w:rsidRDefault="002A08A9" w:rsidP="002A08A9">
      <w:pPr>
        <w:suppressAutoHyphens w:val="0"/>
        <w:spacing w:line="240" w:lineRule="auto"/>
        <w:ind w:left="1485"/>
        <w:rPr>
          <w:rFonts w:ascii="Arial" w:hAnsi="Arial" w:cs="Arial"/>
          <w:color w:val="auto"/>
        </w:rPr>
      </w:pPr>
    </w:p>
    <w:p w14:paraId="784A1638" w14:textId="77777777" w:rsidR="002A08A9" w:rsidRPr="002A08A9" w:rsidRDefault="002A08A9" w:rsidP="002A08A9">
      <w:pPr>
        <w:suppressAutoHyphens w:val="0"/>
        <w:spacing w:line="240" w:lineRule="auto"/>
        <w:rPr>
          <w:rFonts w:ascii="Arial" w:hAnsi="Arial" w:cs="Arial"/>
          <w:color w:val="auto"/>
        </w:rPr>
      </w:pPr>
    </w:p>
    <w:p w14:paraId="4D435D27" w14:textId="77777777" w:rsidR="002A08A9" w:rsidRPr="002A08A9" w:rsidRDefault="002A08A9" w:rsidP="002A08A9">
      <w:pPr>
        <w:suppressAutoHyphens w:val="0"/>
        <w:spacing w:line="240" w:lineRule="auto"/>
        <w:rPr>
          <w:rFonts w:ascii="Arial" w:hAnsi="Arial" w:cs="Arial"/>
          <w:b/>
          <w:bCs/>
          <w:color w:val="auto"/>
        </w:rPr>
      </w:pPr>
      <w:r w:rsidRPr="002A08A9">
        <w:rPr>
          <w:rFonts w:ascii="Arial" w:hAnsi="Arial" w:cs="Arial"/>
          <w:b/>
          <w:bCs/>
          <w:color w:val="auto"/>
        </w:rPr>
        <w:t>No se considera la evaluación superada si no se cumplen los criterios anteriores.</w:t>
      </w:r>
    </w:p>
    <w:p w14:paraId="2C596FEB" w14:textId="77777777" w:rsidR="002A08A9" w:rsidRPr="002A08A9" w:rsidRDefault="002A08A9" w:rsidP="002A08A9">
      <w:pPr>
        <w:suppressAutoHyphens w:val="0"/>
        <w:spacing w:line="240" w:lineRule="auto"/>
        <w:rPr>
          <w:rFonts w:ascii="Arial" w:hAnsi="Arial" w:cs="Arial"/>
          <w:b/>
          <w:bCs/>
          <w:color w:val="auto"/>
        </w:rPr>
      </w:pPr>
    </w:p>
    <w:p w14:paraId="7E276089" w14:textId="77777777" w:rsidR="002A08A9" w:rsidRPr="002A08A9" w:rsidRDefault="002A08A9" w:rsidP="002A08A9">
      <w:pPr>
        <w:suppressAutoHyphens w:val="0"/>
        <w:spacing w:line="240" w:lineRule="auto"/>
        <w:ind w:left="360"/>
        <w:jc w:val="center"/>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A08A9" w:rsidRPr="002A08A9" w14:paraId="0FD8E4CA" w14:textId="77777777" w:rsidTr="00CE2E8F">
        <w:tc>
          <w:tcPr>
            <w:tcW w:w="8644" w:type="dxa"/>
          </w:tcPr>
          <w:p w14:paraId="47AF63A0" w14:textId="77777777" w:rsidR="002A08A9" w:rsidRPr="002A08A9" w:rsidRDefault="002A08A9" w:rsidP="002A08A9">
            <w:pPr>
              <w:suppressAutoHyphens w:val="0"/>
              <w:spacing w:line="240" w:lineRule="auto"/>
              <w:jc w:val="center"/>
              <w:rPr>
                <w:rFonts w:ascii="Arial" w:hAnsi="Arial" w:cs="Arial"/>
                <w:b/>
                <w:color w:val="auto"/>
              </w:rPr>
            </w:pPr>
            <w:r w:rsidRPr="002A08A9">
              <w:rPr>
                <w:rFonts w:ascii="Arial" w:hAnsi="Arial" w:cs="Arial"/>
                <w:b/>
                <w:color w:val="auto"/>
              </w:rPr>
              <w:t xml:space="preserve">El alumno deberá superar cada una de las evaluaciones del curso. La nota final del módulo corresponde a la media ponderada de la nota obtenida en las evaluaciones, en el caso de que todas ellas estén aprobadas. </w:t>
            </w:r>
          </w:p>
          <w:p w14:paraId="2E8DD4B5" w14:textId="77777777" w:rsidR="002A08A9" w:rsidRPr="002A08A9" w:rsidRDefault="002A08A9" w:rsidP="002A08A9">
            <w:pPr>
              <w:suppressAutoHyphens w:val="0"/>
              <w:spacing w:line="240" w:lineRule="auto"/>
              <w:jc w:val="center"/>
              <w:rPr>
                <w:rFonts w:ascii="Arial" w:hAnsi="Arial" w:cs="Arial"/>
                <w:b/>
                <w:color w:val="auto"/>
              </w:rPr>
            </w:pPr>
          </w:p>
          <w:p w14:paraId="1225E698" w14:textId="77777777" w:rsidR="002A08A9" w:rsidRPr="002A08A9" w:rsidRDefault="002A08A9" w:rsidP="002A08A9">
            <w:pPr>
              <w:suppressAutoHyphens w:val="0"/>
              <w:spacing w:line="240" w:lineRule="auto"/>
              <w:jc w:val="center"/>
              <w:rPr>
                <w:rFonts w:ascii="Arial" w:hAnsi="Arial" w:cs="Arial"/>
                <w:b/>
                <w:color w:val="auto"/>
              </w:rPr>
            </w:pPr>
            <w:r w:rsidRPr="002A08A9">
              <w:rPr>
                <w:rFonts w:ascii="Arial" w:hAnsi="Arial" w:cs="Arial"/>
                <w:b/>
                <w:color w:val="auto"/>
              </w:rPr>
              <w:t>Si el alumno no supera una o varias evaluaciones, la nota final será de suspenso.</w:t>
            </w:r>
          </w:p>
          <w:p w14:paraId="530C0998" w14:textId="77777777" w:rsidR="002A08A9" w:rsidRPr="002A08A9" w:rsidRDefault="002A08A9" w:rsidP="002A08A9">
            <w:pPr>
              <w:suppressAutoHyphens w:val="0"/>
              <w:spacing w:line="240" w:lineRule="auto"/>
              <w:jc w:val="center"/>
              <w:rPr>
                <w:rFonts w:ascii="Arial" w:hAnsi="Arial" w:cs="Arial"/>
                <w:b/>
                <w:color w:val="auto"/>
              </w:rPr>
            </w:pPr>
          </w:p>
        </w:tc>
      </w:tr>
    </w:tbl>
    <w:p w14:paraId="0ECDC153" w14:textId="77777777" w:rsidR="002A08A9" w:rsidRPr="002A08A9" w:rsidRDefault="002A08A9" w:rsidP="002A08A9">
      <w:pPr>
        <w:suppressAutoHyphens w:val="0"/>
        <w:autoSpaceDE w:val="0"/>
        <w:autoSpaceDN w:val="0"/>
        <w:adjustRightInd w:val="0"/>
        <w:spacing w:line="240" w:lineRule="auto"/>
        <w:rPr>
          <w:rFonts w:ascii="Arial" w:hAnsi="Arial" w:cs="Arial"/>
          <w:color w:val="auto"/>
        </w:rPr>
      </w:pPr>
    </w:p>
    <w:p w14:paraId="067E3984" w14:textId="77777777" w:rsidR="002A08A9" w:rsidRPr="002A08A9" w:rsidRDefault="002A08A9" w:rsidP="002A08A9">
      <w:pPr>
        <w:suppressAutoHyphens w:val="0"/>
        <w:autoSpaceDE w:val="0"/>
        <w:autoSpaceDN w:val="0"/>
        <w:adjustRightInd w:val="0"/>
        <w:spacing w:line="240" w:lineRule="auto"/>
        <w:rPr>
          <w:rFonts w:ascii="Arial" w:hAnsi="Arial" w:cs="Arial"/>
          <w:color w:val="auto"/>
        </w:rPr>
      </w:pPr>
    </w:p>
    <w:p w14:paraId="33711E72" w14:textId="77777777" w:rsidR="002A08A9" w:rsidRPr="002A08A9" w:rsidRDefault="002A08A9" w:rsidP="002A08A9">
      <w:pPr>
        <w:suppressAutoHyphens w:val="0"/>
        <w:spacing w:line="240" w:lineRule="auto"/>
        <w:rPr>
          <w:rFonts w:ascii="Arial" w:hAnsi="Arial" w:cs="Arial"/>
          <w:color w:val="auto"/>
        </w:rPr>
      </w:pPr>
    </w:p>
    <w:p w14:paraId="15A9DCAD" w14:textId="77777777" w:rsidR="002A08A9" w:rsidRPr="002A08A9" w:rsidRDefault="002A08A9" w:rsidP="002A08A9">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uppressAutoHyphens w:val="0"/>
        <w:spacing w:line="240" w:lineRule="auto"/>
        <w:rPr>
          <w:rFonts w:ascii="Arial" w:hAnsi="Arial" w:cs="Arial"/>
          <w:color w:val="auto"/>
          <w:u w:val="single"/>
        </w:rPr>
      </w:pPr>
      <w:r w:rsidRPr="002A08A9">
        <w:rPr>
          <w:rFonts w:ascii="Arial" w:hAnsi="Arial" w:cs="Arial"/>
          <w:color w:val="auto"/>
          <w:u w:val="single"/>
        </w:rPr>
        <w:t>IMPORTANTE:</w:t>
      </w:r>
    </w:p>
    <w:p w14:paraId="3083837C" w14:textId="77777777" w:rsidR="002A08A9" w:rsidRPr="002A08A9" w:rsidRDefault="002A08A9" w:rsidP="002A08A9">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uppressAutoHyphens w:val="0"/>
        <w:spacing w:line="240" w:lineRule="auto"/>
        <w:rPr>
          <w:rFonts w:ascii="Arial" w:hAnsi="Arial" w:cs="Arial"/>
          <w:color w:val="auto"/>
          <w:u w:val="single"/>
        </w:rPr>
      </w:pPr>
    </w:p>
    <w:p w14:paraId="4057ED16" w14:textId="77777777" w:rsidR="002A08A9" w:rsidRPr="002A08A9" w:rsidRDefault="002A08A9" w:rsidP="002A08A9">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uppressAutoHyphens w:val="0"/>
        <w:spacing w:line="240" w:lineRule="auto"/>
        <w:rPr>
          <w:rFonts w:ascii="Arial" w:hAnsi="Arial" w:cs="Arial"/>
          <w:color w:val="auto"/>
        </w:rPr>
      </w:pPr>
      <w:r w:rsidRPr="002A08A9">
        <w:rPr>
          <w:rFonts w:ascii="Arial" w:hAnsi="Arial" w:cs="Arial"/>
          <w:color w:val="auto"/>
        </w:rPr>
        <w:t>PARA APROBAR EL MODULO COMPLETO HAY QUE OBTENER UNA CALIFICACIÓN NUMERICA DE 5 PUNTOS O SUPERIOR.</w:t>
      </w:r>
    </w:p>
    <w:p w14:paraId="082F31F3" w14:textId="77777777" w:rsidR="002A08A9" w:rsidRPr="002A08A9" w:rsidRDefault="002A08A9" w:rsidP="002A08A9">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uppressAutoHyphens w:val="0"/>
        <w:spacing w:line="240" w:lineRule="auto"/>
        <w:rPr>
          <w:rFonts w:ascii="Arial" w:hAnsi="Arial" w:cs="Arial"/>
          <w:color w:val="auto"/>
        </w:rPr>
      </w:pPr>
    </w:p>
    <w:p w14:paraId="159BD94C" w14:textId="77777777" w:rsidR="002A08A9" w:rsidRPr="002A08A9" w:rsidRDefault="002A08A9" w:rsidP="002A08A9">
      <w:pPr>
        <w:suppressAutoHyphens w:val="0"/>
        <w:spacing w:line="240" w:lineRule="auto"/>
        <w:rPr>
          <w:rFonts w:ascii="Arial" w:hAnsi="Arial" w:cs="Arial"/>
          <w:color w:val="auto"/>
        </w:rPr>
      </w:pPr>
    </w:p>
    <w:p w14:paraId="16EBFDEC" w14:textId="77777777" w:rsidR="002A08A9" w:rsidRPr="002A08A9" w:rsidRDefault="002A08A9" w:rsidP="002A08A9">
      <w:pPr>
        <w:suppressAutoHyphens w:val="0"/>
        <w:spacing w:line="240" w:lineRule="auto"/>
        <w:rPr>
          <w:rFonts w:ascii="Arial" w:hAnsi="Arial" w:cs="Arial"/>
          <w:color w:val="auto"/>
        </w:rPr>
      </w:pPr>
      <w:r w:rsidRPr="002A08A9">
        <w:rPr>
          <w:rFonts w:ascii="Arial" w:hAnsi="Arial" w:cs="Arial"/>
          <w:color w:val="auto"/>
        </w:rPr>
        <w:t>En el caso de que la calificación obtenida tenga decimales, se realizará el redondeo para la evaluación.  Por ejemplo, si el alumno tiene un 5,8 se le redondea al siguiente entero superior, es decir a 6. En cambio, sí tiene un 7,2 se le redondea a un 7. En calificaciones inferiores a 5, se redondea a la baja siempre.</w:t>
      </w:r>
    </w:p>
    <w:p w14:paraId="7678FAE2" w14:textId="77777777" w:rsidR="002A08A9" w:rsidRPr="002A08A9" w:rsidRDefault="002A08A9" w:rsidP="002A08A9">
      <w:pPr>
        <w:suppressAutoHyphens w:val="0"/>
        <w:spacing w:line="240" w:lineRule="auto"/>
        <w:rPr>
          <w:rFonts w:ascii="Arial" w:hAnsi="Arial" w:cs="Arial"/>
          <w:color w:val="auto"/>
        </w:rPr>
      </w:pPr>
    </w:p>
    <w:p w14:paraId="1A3D9A21" w14:textId="77777777" w:rsidR="002A08A9" w:rsidRPr="002A08A9" w:rsidRDefault="002A08A9" w:rsidP="002A08A9">
      <w:pPr>
        <w:suppressAutoHyphens w:val="0"/>
        <w:ind w:firstLine="576"/>
        <w:rPr>
          <w:rFonts w:ascii="Arial" w:hAnsi="Arial" w:cs="Arial"/>
          <w:color w:val="auto"/>
        </w:rPr>
      </w:pPr>
    </w:p>
    <w:p w14:paraId="484E985D" w14:textId="77777777" w:rsidR="002A08A9" w:rsidRPr="002A08A9" w:rsidRDefault="002A08A9" w:rsidP="002A08A9">
      <w:pPr>
        <w:suppressAutoHyphens w:val="0"/>
        <w:ind w:left="720"/>
        <w:contextualSpacing/>
        <w:rPr>
          <w:rFonts w:ascii="Arial" w:hAnsi="Arial" w:cs="Arial"/>
          <w:color w:val="auto"/>
          <w:sz w:val="20"/>
          <w:szCs w:val="20"/>
          <w:lang w:eastAsia="en-US"/>
        </w:rPr>
      </w:pPr>
    </w:p>
    <w:p w14:paraId="0A38005B" w14:textId="77777777" w:rsidR="002A08A9" w:rsidRPr="002A08A9" w:rsidRDefault="002A08A9" w:rsidP="002A08A9">
      <w:pPr>
        <w:suppressAutoHyphens w:val="0"/>
        <w:rPr>
          <w:rFonts w:ascii="Arial" w:hAnsi="Arial" w:cs="Arial"/>
          <w:b/>
          <w:color w:val="auto"/>
        </w:rPr>
      </w:pPr>
      <w:r w:rsidRPr="002A08A9">
        <w:rPr>
          <w:rFonts w:ascii="Arial" w:hAnsi="Arial" w:cs="Arial"/>
          <w:b/>
          <w:color w:val="auto"/>
        </w:rPr>
        <w:t>Protocolo de actuación ante plagio en pruebas y proyectos :</w:t>
      </w:r>
    </w:p>
    <w:p w14:paraId="21724AFF" w14:textId="77777777" w:rsidR="002A08A9" w:rsidRPr="002A08A9" w:rsidRDefault="002A08A9" w:rsidP="002A08A9">
      <w:pPr>
        <w:numPr>
          <w:ilvl w:val="0"/>
          <w:numId w:val="12"/>
        </w:numPr>
        <w:suppressAutoHyphens w:val="0"/>
        <w:rPr>
          <w:rFonts w:ascii="Arial" w:hAnsi="Arial" w:cs="Arial"/>
          <w:color w:val="auto"/>
          <w:lang w:eastAsia="en-US"/>
        </w:rPr>
      </w:pPr>
      <w:r w:rsidRPr="002A08A9">
        <w:rPr>
          <w:rFonts w:ascii="Arial" w:hAnsi="Arial" w:cs="Arial"/>
          <w:color w:val="auto"/>
          <w:lang w:eastAsia="en-US"/>
        </w:rPr>
        <w:t xml:space="preserve">Tanto las </w:t>
      </w:r>
      <w:r w:rsidRPr="002A08A9">
        <w:rPr>
          <w:rFonts w:ascii="Arial" w:hAnsi="Arial" w:cs="Arial"/>
          <w:b/>
          <w:color w:val="auto"/>
          <w:lang w:eastAsia="en-US"/>
        </w:rPr>
        <w:t>pruebas prácticas como los proyectos son individuales</w:t>
      </w:r>
      <w:r w:rsidRPr="002A08A9">
        <w:rPr>
          <w:rFonts w:ascii="Arial" w:hAnsi="Arial" w:cs="Arial"/>
          <w:color w:val="auto"/>
          <w:lang w:eastAsia="en-US"/>
        </w:rPr>
        <w:t xml:space="preserve"> y deben ser realizados por el alumno con los recursos y tiempo que se dispongan.</w:t>
      </w:r>
    </w:p>
    <w:p w14:paraId="38B3EB5C" w14:textId="77777777" w:rsidR="002A08A9" w:rsidRPr="002A08A9" w:rsidRDefault="002A08A9" w:rsidP="002A08A9">
      <w:pPr>
        <w:numPr>
          <w:ilvl w:val="0"/>
          <w:numId w:val="12"/>
        </w:numPr>
        <w:suppressAutoHyphens w:val="0"/>
        <w:rPr>
          <w:rFonts w:ascii="Arial" w:hAnsi="Arial" w:cs="Arial"/>
          <w:color w:val="auto"/>
          <w:lang w:eastAsia="en-US"/>
        </w:rPr>
      </w:pPr>
      <w:r w:rsidRPr="002A08A9">
        <w:rPr>
          <w:rFonts w:ascii="Arial" w:hAnsi="Arial" w:cs="Arial"/>
          <w:color w:val="auto"/>
          <w:lang w:eastAsia="en-US"/>
        </w:rPr>
        <w:lastRenderedPageBreak/>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2A08A9">
        <w:rPr>
          <w:rFonts w:ascii="Arial" w:hAnsi="Arial" w:cs="Arial"/>
          <w:b/>
          <w:color w:val="auto"/>
          <w:lang w:eastAsia="en-US"/>
        </w:rPr>
        <w:t>calificación de 1</w:t>
      </w:r>
      <w:r w:rsidRPr="002A08A9">
        <w:rPr>
          <w:rFonts w:ascii="Arial" w:hAnsi="Arial" w:cs="Arial"/>
          <w:color w:val="auto"/>
          <w:lang w:eastAsia="en-US"/>
        </w:rPr>
        <w:t>, independiente de lo que presente el alumno.</w:t>
      </w:r>
    </w:p>
    <w:p w14:paraId="6958F047" w14:textId="77777777" w:rsidR="002A08A9" w:rsidRPr="002A08A9" w:rsidRDefault="002A08A9" w:rsidP="002A08A9">
      <w:pPr>
        <w:numPr>
          <w:ilvl w:val="0"/>
          <w:numId w:val="12"/>
        </w:numPr>
        <w:suppressAutoHyphens w:val="0"/>
        <w:rPr>
          <w:rFonts w:ascii="Arial" w:hAnsi="Arial" w:cs="Arial"/>
          <w:color w:val="auto"/>
          <w:lang w:eastAsia="en-US"/>
        </w:rPr>
      </w:pPr>
      <w:r w:rsidRPr="002A08A9">
        <w:rPr>
          <w:rFonts w:ascii="Arial" w:hAnsi="Arial" w:cs="Arial"/>
          <w:color w:val="auto"/>
          <w:lang w:eastAsia="en-US"/>
        </w:rPr>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2A08A9">
        <w:rPr>
          <w:rFonts w:ascii="Arial" w:hAnsi="Arial" w:cs="Arial"/>
          <w:b/>
          <w:color w:val="auto"/>
          <w:lang w:eastAsia="en-US"/>
        </w:rPr>
        <w:t xml:space="preserve">calificación de 1 </w:t>
      </w:r>
      <w:r w:rsidRPr="002A08A9">
        <w:rPr>
          <w:rFonts w:ascii="Arial" w:hAnsi="Arial" w:cs="Arial"/>
          <w:color w:val="auto"/>
          <w:lang w:eastAsia="en-US"/>
        </w:rPr>
        <w:t>en cada uno de las pruebas plagiadas.</w:t>
      </w:r>
    </w:p>
    <w:p w14:paraId="6FF860C0" w14:textId="77777777" w:rsidR="00AC0EB2" w:rsidRPr="00AC0EB2" w:rsidRDefault="00AC0EB2" w:rsidP="00AC0EB2"/>
    <w:p w14:paraId="3E51ED4F" w14:textId="775ED5F0" w:rsidR="00502BA9" w:rsidRDefault="00502BA9" w:rsidP="00D90E26">
      <w:pPr>
        <w:pStyle w:val="Ttulo2"/>
        <w:numPr>
          <w:ilvl w:val="0"/>
          <w:numId w:val="5"/>
        </w:numPr>
        <w:rPr>
          <w:rFonts w:ascii="Calibri" w:hAnsi="Calibri" w:cs="Calibri"/>
        </w:rPr>
      </w:pPr>
      <w:bookmarkStart w:id="7" w:name="_Toc148169915"/>
      <w:r w:rsidRPr="003769D4">
        <w:rPr>
          <w:rFonts w:ascii="Calibri" w:hAnsi="Calibri" w:cs="Calibri"/>
        </w:rPr>
        <w:t>Recuperación</w:t>
      </w:r>
      <w:bookmarkEnd w:id="6"/>
      <w:bookmarkEnd w:id="7"/>
    </w:p>
    <w:p w14:paraId="0C42528D" w14:textId="70D965C2" w:rsidR="00AC0EB2" w:rsidRDefault="00AC0EB2" w:rsidP="00AC0EB2"/>
    <w:p w14:paraId="1CD7470F" w14:textId="77777777" w:rsidR="008828A5" w:rsidRPr="008828A5" w:rsidRDefault="008828A5" w:rsidP="008828A5">
      <w:pPr>
        <w:suppressAutoHyphens w:val="0"/>
        <w:ind w:firstLine="576"/>
        <w:rPr>
          <w:rFonts w:cs="Calibri"/>
          <w:color w:val="auto"/>
        </w:rPr>
      </w:pPr>
      <w:r w:rsidRPr="008828A5">
        <w:rPr>
          <w:rFonts w:cs="Calibri"/>
          <w:color w:val="auto"/>
        </w:rPr>
        <w:t>Se debe tener en cuenta que la evaluación por RRAA y CCEE conlleva que las recuperaciones se deben realizar sobre los CCEE no logrados.</w:t>
      </w:r>
    </w:p>
    <w:p w14:paraId="09CDC45F" w14:textId="77777777" w:rsidR="008828A5" w:rsidRPr="008828A5" w:rsidRDefault="008828A5" w:rsidP="008828A5">
      <w:pPr>
        <w:suppressAutoHyphens w:val="0"/>
        <w:ind w:firstLine="576"/>
        <w:rPr>
          <w:rFonts w:cs="Calibri"/>
          <w:color w:val="auto"/>
          <w:u w:val="single"/>
        </w:rPr>
      </w:pPr>
    </w:p>
    <w:p w14:paraId="35F333A6" w14:textId="77777777" w:rsidR="008828A5" w:rsidRPr="008828A5" w:rsidRDefault="008828A5" w:rsidP="008828A5">
      <w:pPr>
        <w:suppressAutoHyphens w:val="0"/>
        <w:ind w:firstLine="576"/>
        <w:rPr>
          <w:rFonts w:cs="Calibri"/>
          <w:color w:val="auto"/>
          <w:u w:val="single"/>
        </w:rPr>
      </w:pPr>
      <w:r w:rsidRPr="008828A5">
        <w:rPr>
          <w:rFonts w:cs="Calibri"/>
          <w:color w:val="auto"/>
          <w:u w:val="single"/>
        </w:rPr>
        <w:t>Primera y segunda evaluación</w:t>
      </w:r>
    </w:p>
    <w:p w14:paraId="4E11378D" w14:textId="77777777" w:rsidR="008828A5" w:rsidRPr="008828A5" w:rsidRDefault="008828A5" w:rsidP="008828A5">
      <w:pPr>
        <w:suppressAutoHyphens w:val="0"/>
        <w:ind w:firstLine="576"/>
        <w:rPr>
          <w:rFonts w:cs="Calibri"/>
          <w:color w:val="auto"/>
        </w:rPr>
      </w:pPr>
      <w:r w:rsidRPr="008828A5">
        <w:rPr>
          <w:rFonts w:cs="Calibri"/>
          <w:color w:val="auto"/>
        </w:rPr>
        <w:t>Para recuperar la 1ª y 2ª evaluación se realizarán actividades equivalentes a las realizadas de los RRAA suspensos. Es decir, si el RRAA no logrado se ha evaluado con una práctica o actividad, para recuperarlo deberá de entregar una práctica con las mismas características. En el caso de recuperar un RRAA de una prueba teórica o examen se volverá a repetir dicha prueba con ejercicios similares y que evalúen ese RRAA.</w:t>
      </w:r>
    </w:p>
    <w:p w14:paraId="058D0AAC" w14:textId="77777777" w:rsidR="008828A5" w:rsidRPr="008828A5" w:rsidRDefault="008828A5" w:rsidP="008828A5">
      <w:pPr>
        <w:suppressAutoHyphens w:val="0"/>
        <w:ind w:firstLine="576"/>
        <w:rPr>
          <w:rFonts w:cs="Calibri"/>
          <w:color w:val="auto"/>
        </w:rPr>
      </w:pPr>
      <w:r w:rsidRPr="008828A5">
        <w:rPr>
          <w:rFonts w:cs="Calibri"/>
          <w:color w:val="auto"/>
        </w:rPr>
        <w:lastRenderedPageBreak/>
        <w:t xml:space="preserve">La recuperación </w:t>
      </w:r>
      <w:r w:rsidRPr="008828A5">
        <w:rPr>
          <w:rFonts w:cs="Calibri"/>
          <w:b/>
          <w:bCs/>
          <w:color w:val="auto"/>
        </w:rPr>
        <w:t>se realizará al final del curso</w:t>
      </w:r>
      <w:r w:rsidRPr="008828A5">
        <w:rPr>
          <w:rFonts w:cs="Calibri"/>
          <w:color w:val="auto"/>
        </w:rPr>
        <w:t xml:space="preserve"> antes del periodo de evaluación extraordinaria de junio.</w:t>
      </w:r>
    </w:p>
    <w:p w14:paraId="0EDF11EC" w14:textId="77777777" w:rsidR="008828A5" w:rsidRPr="008828A5" w:rsidRDefault="008828A5" w:rsidP="008828A5">
      <w:pPr>
        <w:suppressAutoHyphens w:val="0"/>
        <w:ind w:firstLine="576"/>
        <w:rPr>
          <w:rFonts w:cs="Calibri"/>
          <w:color w:val="auto"/>
        </w:rPr>
      </w:pPr>
    </w:p>
    <w:p w14:paraId="1EBF4F5F" w14:textId="77777777" w:rsidR="008828A5" w:rsidRPr="008828A5" w:rsidRDefault="008828A5" w:rsidP="008828A5">
      <w:pPr>
        <w:suppressAutoHyphens w:val="0"/>
        <w:ind w:firstLine="576"/>
        <w:rPr>
          <w:rFonts w:cs="Calibri"/>
          <w:color w:val="auto"/>
          <w:u w:val="single"/>
        </w:rPr>
      </w:pPr>
      <w:r w:rsidRPr="008828A5">
        <w:rPr>
          <w:rFonts w:cs="Calibri"/>
          <w:color w:val="auto"/>
          <w:u w:val="single"/>
        </w:rPr>
        <w:t>Evaluación Ordinaria</w:t>
      </w:r>
    </w:p>
    <w:p w14:paraId="2C54B1AD" w14:textId="77777777" w:rsidR="008828A5" w:rsidRPr="008828A5" w:rsidRDefault="008828A5" w:rsidP="008828A5">
      <w:pPr>
        <w:suppressAutoHyphens w:val="0"/>
        <w:ind w:firstLine="576"/>
        <w:rPr>
          <w:rFonts w:cs="Calibri"/>
          <w:color w:val="auto"/>
        </w:rPr>
      </w:pPr>
      <w:r w:rsidRPr="008828A5">
        <w:rPr>
          <w:rFonts w:cs="Calibri"/>
          <w:color w:val="auto"/>
        </w:rPr>
        <w:t xml:space="preserve">Si un alumno no supera uno o varios RRAA, deberá recuperar los RRAA no superados en el examen final de recuperación que se realizarán en la primera convocatoria ordinaria. </w:t>
      </w:r>
    </w:p>
    <w:p w14:paraId="4830FC3C" w14:textId="77777777" w:rsidR="008828A5" w:rsidRPr="008828A5" w:rsidRDefault="008828A5" w:rsidP="008828A5">
      <w:pPr>
        <w:suppressAutoHyphens w:val="0"/>
        <w:ind w:firstLine="576"/>
        <w:rPr>
          <w:rFonts w:cs="Calibri"/>
          <w:color w:val="auto"/>
        </w:rPr>
      </w:pPr>
    </w:p>
    <w:p w14:paraId="1A496117" w14:textId="77777777" w:rsidR="008828A5" w:rsidRPr="008828A5" w:rsidRDefault="008828A5" w:rsidP="008828A5">
      <w:pPr>
        <w:suppressAutoHyphens w:val="0"/>
        <w:ind w:firstLine="576"/>
        <w:rPr>
          <w:rFonts w:cs="Calibri"/>
          <w:color w:val="auto"/>
        </w:rPr>
      </w:pPr>
      <w:r w:rsidRPr="008828A5">
        <w:rPr>
          <w:rFonts w:cs="Calibri"/>
          <w:color w:val="auto"/>
        </w:rPr>
        <w:t>En el examen final de la primera convocatoria ordinaria, el alumno deberá recuperar aquellos RRAA. no superados. En el caso de no recuperar los RRAA. suspensos, la calificación final será de suspenso.</w:t>
      </w:r>
    </w:p>
    <w:p w14:paraId="0C1E7A4A" w14:textId="77777777" w:rsidR="008828A5" w:rsidRPr="008828A5" w:rsidRDefault="008828A5" w:rsidP="008828A5">
      <w:pPr>
        <w:suppressAutoHyphens w:val="0"/>
        <w:ind w:firstLine="576"/>
        <w:rPr>
          <w:rFonts w:cs="Calibri"/>
          <w:color w:val="auto"/>
        </w:rPr>
      </w:pPr>
    </w:p>
    <w:p w14:paraId="08460E93" w14:textId="77777777" w:rsidR="008828A5" w:rsidRPr="008828A5" w:rsidRDefault="008828A5" w:rsidP="008828A5">
      <w:pPr>
        <w:suppressAutoHyphens w:val="0"/>
        <w:ind w:firstLine="708"/>
        <w:rPr>
          <w:rFonts w:cs="Calibri"/>
          <w:color w:val="auto"/>
        </w:rPr>
      </w:pPr>
      <w:r w:rsidRPr="008828A5">
        <w:rPr>
          <w:rFonts w:cs="Calibri"/>
          <w:color w:val="auto"/>
        </w:rPr>
        <w:t>Para poder realizar este examen es necesario haber presentado todos los trabajos prácticos y proyectos solicitados por la profesora a lo largo de todo el curso.</w:t>
      </w:r>
    </w:p>
    <w:p w14:paraId="02A9DEE5" w14:textId="77777777" w:rsidR="008828A5" w:rsidRPr="008828A5" w:rsidRDefault="008828A5" w:rsidP="008828A5">
      <w:pPr>
        <w:suppressAutoHyphens w:val="0"/>
        <w:ind w:firstLine="576"/>
        <w:rPr>
          <w:rFonts w:cs="Calibri"/>
          <w:color w:val="auto"/>
        </w:rPr>
      </w:pPr>
    </w:p>
    <w:p w14:paraId="49D8A13A" w14:textId="77777777" w:rsidR="008828A5" w:rsidRPr="008828A5" w:rsidRDefault="008828A5" w:rsidP="008828A5">
      <w:pPr>
        <w:suppressAutoHyphens w:val="0"/>
        <w:ind w:firstLine="576"/>
        <w:rPr>
          <w:rFonts w:cs="Calibri"/>
          <w:color w:val="auto"/>
        </w:rPr>
      </w:pPr>
      <w:r w:rsidRPr="008828A5">
        <w:rPr>
          <w:rFonts w:cs="Calibri"/>
          <w:color w:val="auto"/>
        </w:rPr>
        <w:t>En la recuperación la calificación será igual que en primera instancia (0-10).</w:t>
      </w:r>
    </w:p>
    <w:p w14:paraId="16AE0418" w14:textId="6F63C5F3" w:rsidR="008828A5" w:rsidRPr="008828A5" w:rsidRDefault="008828A5" w:rsidP="008828A5">
      <w:pPr>
        <w:keepNext/>
        <w:suppressAutoHyphens w:val="0"/>
        <w:spacing w:before="240" w:after="60"/>
        <w:ind w:left="720" w:hanging="720"/>
        <w:outlineLvl w:val="2"/>
        <w:rPr>
          <w:rFonts w:cs="Calibri"/>
          <w:b/>
          <w:bCs/>
          <w:color w:val="auto"/>
          <w:sz w:val="26"/>
          <w:szCs w:val="26"/>
        </w:rPr>
      </w:pPr>
      <w:bookmarkStart w:id="8" w:name="_Toc53519430"/>
      <w:r w:rsidRPr="008828A5">
        <w:rPr>
          <w:rFonts w:cs="Calibri"/>
          <w:b/>
          <w:bCs/>
          <w:color w:val="auto"/>
          <w:sz w:val="26"/>
          <w:szCs w:val="26"/>
        </w:rPr>
        <w:t>Acceso a la segunda convocatoria ordinaria</w:t>
      </w:r>
      <w:bookmarkEnd w:id="8"/>
    </w:p>
    <w:p w14:paraId="2CDFC4EB" w14:textId="77777777" w:rsidR="008828A5" w:rsidRPr="008828A5" w:rsidRDefault="008828A5" w:rsidP="008828A5">
      <w:pPr>
        <w:suppressAutoHyphens w:val="0"/>
        <w:ind w:firstLine="708"/>
        <w:rPr>
          <w:rFonts w:cs="Calibri"/>
          <w:color w:val="auto"/>
        </w:rPr>
      </w:pPr>
      <w:r w:rsidRPr="008828A5">
        <w:rPr>
          <w:rFonts w:cs="Calibri"/>
          <w:color w:val="auto"/>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1F9227B1" w14:textId="77777777" w:rsidR="008828A5" w:rsidRPr="008828A5" w:rsidRDefault="008828A5" w:rsidP="008828A5">
      <w:pPr>
        <w:suppressAutoHyphens w:val="0"/>
        <w:ind w:firstLine="708"/>
        <w:rPr>
          <w:rFonts w:cs="Calibri"/>
          <w:color w:val="FF0000"/>
        </w:rPr>
      </w:pPr>
    </w:p>
    <w:p w14:paraId="45096D3E" w14:textId="77777777" w:rsidR="008828A5" w:rsidRPr="008828A5" w:rsidRDefault="008828A5" w:rsidP="008828A5">
      <w:pPr>
        <w:suppressAutoHyphens w:val="0"/>
        <w:ind w:firstLine="708"/>
        <w:rPr>
          <w:rFonts w:cs="Calibri"/>
          <w:color w:val="auto"/>
        </w:rPr>
      </w:pPr>
    </w:p>
    <w:p w14:paraId="15B0C95B" w14:textId="77777777" w:rsidR="008828A5" w:rsidRPr="008828A5" w:rsidRDefault="008828A5" w:rsidP="008828A5">
      <w:pPr>
        <w:suppressAutoHyphens w:val="0"/>
        <w:ind w:firstLine="708"/>
        <w:rPr>
          <w:rFonts w:cs="Calibri"/>
          <w:color w:val="auto"/>
        </w:rPr>
      </w:pPr>
      <w:r w:rsidRPr="008828A5">
        <w:rPr>
          <w:rFonts w:cs="Calibri"/>
          <w:color w:val="auto"/>
        </w:rPr>
        <w:t xml:space="preserve">Antes de la realización de la segunda convocatoria ordinaria se han de haber entregado en </w:t>
      </w:r>
      <w:r w:rsidRPr="008828A5">
        <w:rPr>
          <w:rFonts w:cs="Calibri"/>
          <w:b/>
          <w:bCs/>
          <w:color w:val="auto"/>
        </w:rPr>
        <w:t>el plazo extraordinario de que se indique</w:t>
      </w:r>
      <w:r w:rsidRPr="008828A5">
        <w:rPr>
          <w:rFonts w:cs="Calibri"/>
          <w:color w:val="auto"/>
        </w:rPr>
        <w:t xml:space="preserve">, todos los trabajos y tareas que no se han entregado durante el curso. </w:t>
      </w:r>
    </w:p>
    <w:p w14:paraId="3A2955C4" w14:textId="77777777" w:rsidR="008828A5" w:rsidRPr="008828A5" w:rsidRDefault="008828A5" w:rsidP="008828A5">
      <w:pPr>
        <w:suppressAutoHyphens w:val="0"/>
        <w:ind w:firstLine="708"/>
        <w:rPr>
          <w:rFonts w:cs="Calibri"/>
          <w:color w:val="auto"/>
        </w:rPr>
      </w:pPr>
    </w:p>
    <w:p w14:paraId="5ECC1266" w14:textId="77777777" w:rsidR="008828A5" w:rsidRPr="008828A5" w:rsidRDefault="008828A5" w:rsidP="008828A5">
      <w:pPr>
        <w:suppressAutoHyphens w:val="0"/>
        <w:ind w:firstLine="708"/>
        <w:rPr>
          <w:rFonts w:cs="Calibri"/>
          <w:color w:val="auto"/>
        </w:rPr>
      </w:pPr>
      <w:r w:rsidRPr="008828A5">
        <w:rPr>
          <w:rFonts w:cs="Calibri"/>
          <w:color w:val="auto"/>
        </w:rPr>
        <w:t>En dicha prueba, los alumnos deberán examinarse de los RRAA pendientes, que no se hayan conseguido superar en la primera convocatoria, a través de una prueba única.</w:t>
      </w:r>
    </w:p>
    <w:p w14:paraId="55EAB6DC" w14:textId="77777777" w:rsidR="008828A5" w:rsidRPr="008828A5" w:rsidRDefault="008828A5" w:rsidP="008828A5">
      <w:pPr>
        <w:suppressAutoHyphens w:val="0"/>
        <w:ind w:firstLine="708"/>
        <w:rPr>
          <w:rFonts w:cs="Calibri"/>
          <w:color w:val="auto"/>
        </w:rPr>
      </w:pPr>
    </w:p>
    <w:p w14:paraId="2875EDAA" w14:textId="77777777" w:rsidR="008828A5" w:rsidRPr="008828A5" w:rsidRDefault="008828A5" w:rsidP="008828A5">
      <w:pPr>
        <w:suppressAutoHyphens w:val="0"/>
        <w:ind w:firstLine="708"/>
        <w:rPr>
          <w:rFonts w:cs="Calibri"/>
          <w:color w:val="auto"/>
        </w:rPr>
      </w:pPr>
      <w:r w:rsidRPr="008828A5">
        <w:rPr>
          <w:rFonts w:cs="Calibri"/>
          <w:color w:val="auto"/>
        </w:rPr>
        <w:t>La segunda convocatoria ordinaria se realizará tras la primera evaluación ordinaria, y en el mes de junio.</w:t>
      </w:r>
    </w:p>
    <w:p w14:paraId="4F2B6122" w14:textId="77777777" w:rsidR="008828A5" w:rsidRPr="008828A5" w:rsidRDefault="008828A5" w:rsidP="008828A5">
      <w:pPr>
        <w:suppressAutoHyphens w:val="0"/>
        <w:ind w:firstLine="708"/>
        <w:rPr>
          <w:rFonts w:cs="Calibri"/>
          <w:color w:val="auto"/>
        </w:rPr>
      </w:pPr>
    </w:p>
    <w:p w14:paraId="5F21AE3F" w14:textId="02EF35A3" w:rsidR="00AC0EB2" w:rsidRPr="00AC0EB2" w:rsidRDefault="00AC0EB2" w:rsidP="00B617BB"/>
    <w:sectPr w:rsidR="00AC0EB2" w:rsidRPr="00AC0EB2"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5296" w14:textId="77777777" w:rsidR="009D31ED" w:rsidRDefault="009D31ED" w:rsidP="00266FE7">
      <w:pPr>
        <w:spacing w:line="240" w:lineRule="auto"/>
      </w:pPr>
      <w:r>
        <w:separator/>
      </w:r>
    </w:p>
  </w:endnote>
  <w:endnote w:type="continuationSeparator" w:id="0">
    <w:p w14:paraId="5EA3183E" w14:textId="77777777" w:rsidR="009D31ED" w:rsidRDefault="009D31ED"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7A85" w14:textId="77777777" w:rsidR="009D31ED" w:rsidRDefault="009D31ED" w:rsidP="00266FE7">
      <w:pPr>
        <w:spacing w:line="240" w:lineRule="auto"/>
      </w:pPr>
      <w:r>
        <w:separator/>
      </w:r>
    </w:p>
  </w:footnote>
  <w:footnote w:type="continuationSeparator" w:id="0">
    <w:p w14:paraId="56FD5E23" w14:textId="77777777" w:rsidR="009D31ED" w:rsidRDefault="009D31ED"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6F9E53B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90BD25" w14:textId="77777777" w:rsidR="00CD6E74" w:rsidRDefault="00CD6E74">
          <w:pPr>
            <w:pStyle w:val="Encabezamiento"/>
          </w:pPr>
          <w:r>
            <w:rPr>
              <w:noProof/>
            </w:rPr>
            <w:drawing>
              <wp:inline distT="0" distB="0" distL="0" distR="0" wp14:anchorId="799EA227" wp14:editId="55BF9C1E">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44E10F7" w14:textId="77777777" w:rsidR="00D90E26" w:rsidRPr="003769D4" w:rsidRDefault="00D90E26" w:rsidP="00D90E26">
          <w:pPr>
            <w:pStyle w:val="Encabezado"/>
            <w:jc w:val="center"/>
            <w:rPr>
              <w:rFonts w:ascii="Calibri" w:hAnsi="Calibri" w:cs="Calibri"/>
            </w:rPr>
          </w:pPr>
          <w:r w:rsidRPr="003769D4">
            <w:rPr>
              <w:rFonts w:ascii="Calibri" w:hAnsi="Calibri" w:cs="Calibri"/>
            </w:rPr>
            <w:t>IES ARCIPRESTE DE HITA. DEPARTAMENTO DE INFORMÁTICA</w:t>
          </w:r>
        </w:p>
        <w:p w14:paraId="21EDC6E6" w14:textId="77777777" w:rsidR="00D90E26" w:rsidRPr="00D90E26" w:rsidRDefault="00D90E26" w:rsidP="00D90E26">
          <w:pPr>
            <w:rPr>
              <w:color w:val="FF0000"/>
            </w:rPr>
          </w:pPr>
          <w:r w:rsidRPr="00D90E26">
            <w:t>Programación didáctica del módulo Análisis Forense Informático</w:t>
          </w:r>
        </w:p>
        <w:p w14:paraId="3E2D6C3E" w14:textId="39F42000" w:rsidR="00CD6E74" w:rsidRDefault="00D90E26" w:rsidP="00D90E26">
          <w:r>
            <w:t>Curso de Especialización Ciberseguridad en Entornos de las Tecnologías de la Información. Curso 2022/2023</w:t>
          </w:r>
        </w:p>
      </w:tc>
    </w:tr>
  </w:tbl>
  <w:p w14:paraId="27FDD751"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65B7973"/>
    <w:multiLevelType w:val="hybridMultilevel"/>
    <w:tmpl w:val="0B5C36F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3" w15:restartNumberingAfterBreak="0">
    <w:nsid w:val="20D83E4B"/>
    <w:multiLevelType w:val="hybridMultilevel"/>
    <w:tmpl w:val="10A02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5" w15:restartNumberingAfterBreak="0">
    <w:nsid w:val="25B30FC4"/>
    <w:multiLevelType w:val="hybridMultilevel"/>
    <w:tmpl w:val="FB2C58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8C82995"/>
    <w:multiLevelType w:val="hybridMultilevel"/>
    <w:tmpl w:val="DD9AE3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5F26D6D"/>
    <w:multiLevelType w:val="hybridMultilevel"/>
    <w:tmpl w:val="98F8FF8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D5972F9"/>
    <w:multiLevelType w:val="hybridMultilevel"/>
    <w:tmpl w:val="2D9057B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37215635">
    <w:abstractNumId w:val="7"/>
  </w:num>
  <w:num w:numId="2" w16cid:durableId="1831434838">
    <w:abstractNumId w:val="2"/>
  </w:num>
  <w:num w:numId="3" w16cid:durableId="90324028">
    <w:abstractNumId w:val="10"/>
  </w:num>
  <w:num w:numId="4" w16cid:durableId="1614511781">
    <w:abstractNumId w:val="4"/>
  </w:num>
  <w:num w:numId="5" w16cid:durableId="1222667361">
    <w:abstractNumId w:val="12"/>
  </w:num>
  <w:num w:numId="6" w16cid:durableId="454493661">
    <w:abstractNumId w:val="8"/>
  </w:num>
  <w:num w:numId="7" w16cid:durableId="263657395">
    <w:abstractNumId w:val="6"/>
  </w:num>
  <w:num w:numId="8" w16cid:durableId="1845826405">
    <w:abstractNumId w:val="9"/>
  </w:num>
  <w:num w:numId="9" w16cid:durableId="1321302633">
    <w:abstractNumId w:val="5"/>
  </w:num>
  <w:num w:numId="10" w16cid:durableId="1738745660">
    <w:abstractNumId w:val="1"/>
  </w:num>
  <w:num w:numId="11" w16cid:durableId="725832627">
    <w:abstractNumId w:val="11"/>
  </w:num>
  <w:num w:numId="12" w16cid:durableId="1932204958">
    <w:abstractNumId w:val="3"/>
  </w:num>
  <w:num w:numId="13" w16cid:durableId="103561645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61D7F"/>
    <w:rsid w:val="00171583"/>
    <w:rsid w:val="001735C2"/>
    <w:rsid w:val="001F6D93"/>
    <w:rsid w:val="002134FD"/>
    <w:rsid w:val="00250D64"/>
    <w:rsid w:val="002635E5"/>
    <w:rsid w:val="00266FE7"/>
    <w:rsid w:val="002A08A9"/>
    <w:rsid w:val="002B6021"/>
    <w:rsid w:val="003414DD"/>
    <w:rsid w:val="00360571"/>
    <w:rsid w:val="00367009"/>
    <w:rsid w:val="00387FA6"/>
    <w:rsid w:val="003A3D42"/>
    <w:rsid w:val="003D45F0"/>
    <w:rsid w:val="004865ED"/>
    <w:rsid w:val="004A1E61"/>
    <w:rsid w:val="004A40EE"/>
    <w:rsid w:val="004C774D"/>
    <w:rsid w:val="004E1922"/>
    <w:rsid w:val="00501AD2"/>
    <w:rsid w:val="00502BA9"/>
    <w:rsid w:val="00553D2F"/>
    <w:rsid w:val="006401F6"/>
    <w:rsid w:val="006462BE"/>
    <w:rsid w:val="006B0FAE"/>
    <w:rsid w:val="006D2DC0"/>
    <w:rsid w:val="006E1230"/>
    <w:rsid w:val="006E15D5"/>
    <w:rsid w:val="007C58F9"/>
    <w:rsid w:val="0082710D"/>
    <w:rsid w:val="00843FF8"/>
    <w:rsid w:val="008828A5"/>
    <w:rsid w:val="008E7C83"/>
    <w:rsid w:val="0097439C"/>
    <w:rsid w:val="00996937"/>
    <w:rsid w:val="009B4AD0"/>
    <w:rsid w:val="009D31ED"/>
    <w:rsid w:val="009F4889"/>
    <w:rsid w:val="00A6794B"/>
    <w:rsid w:val="00A7751E"/>
    <w:rsid w:val="00A96301"/>
    <w:rsid w:val="00AC0EB2"/>
    <w:rsid w:val="00B56A3B"/>
    <w:rsid w:val="00B617BB"/>
    <w:rsid w:val="00BA5D47"/>
    <w:rsid w:val="00BB6E6D"/>
    <w:rsid w:val="00C14B84"/>
    <w:rsid w:val="00CA38BE"/>
    <w:rsid w:val="00CB4845"/>
    <w:rsid w:val="00CD6E74"/>
    <w:rsid w:val="00D14659"/>
    <w:rsid w:val="00D15044"/>
    <w:rsid w:val="00D24555"/>
    <w:rsid w:val="00D90E26"/>
    <w:rsid w:val="00DD2D23"/>
    <w:rsid w:val="00DE2216"/>
    <w:rsid w:val="00DE557F"/>
    <w:rsid w:val="00E2341D"/>
    <w:rsid w:val="00E65204"/>
    <w:rsid w:val="00EF2ED0"/>
    <w:rsid w:val="00F131CA"/>
    <w:rsid w:val="00F16884"/>
    <w:rsid w:val="00F61D53"/>
    <w:rsid w:val="00FC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A2AE"/>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9"/>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uiPriority w:val="99"/>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6"/>
      </w:numPr>
    </w:pPr>
  </w:style>
  <w:style w:type="character" w:customStyle="1" w:styleId="Ninguno">
    <w:name w:val="Ninguno"/>
    <w:rsid w:val="00D90E2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EDF724-7449-407F-9D29-F5E8B4F6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juan camilo lotero gonzales</cp:lastModifiedBy>
  <cp:revision>9</cp:revision>
  <cp:lastPrinted>2023-10-14T08:09:00Z</cp:lastPrinted>
  <dcterms:created xsi:type="dcterms:W3CDTF">2023-10-27T16:21:00Z</dcterms:created>
  <dcterms:modified xsi:type="dcterms:W3CDTF">2023-10-27T16:24:00Z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