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15900060" w:displacedByCustomXml="next"/>
    <w:sdt>
      <w:sdtPr>
        <w:rPr>
          <w:rFonts w:asciiTheme="minorHAnsi" w:eastAsia="Times New Roman" w:hAnsiTheme="minorHAnsi" w:cstheme="minorHAnsi"/>
          <w:color w:val="00000A"/>
          <w:sz w:val="22"/>
          <w:szCs w:val="22"/>
          <w:lang w:eastAsia="es-ES"/>
        </w:rPr>
        <w:id w:val="-476460553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6B8FC72A" w14:textId="77777777" w:rsidR="00E36DE3" w:rsidRDefault="00E36DE3">
          <w:pPr>
            <w:pStyle w:val="TtuloTDC"/>
          </w:pPr>
        </w:p>
        <w:p w14:paraId="74072174" w14:textId="04B70B55" w:rsidR="001719BC" w:rsidRDefault="00E36DE3">
          <w:pPr>
            <w:pStyle w:val="TDC2"/>
            <w:tabs>
              <w:tab w:val="left" w:pos="1680"/>
              <w:tab w:val="right" w:leader="dot" w:pos="8488"/>
            </w:tabs>
            <w:rPr>
              <w:rFonts w:eastAsiaTheme="minorEastAsia" w:cstheme="minorBidi"/>
              <w:b w:val="0"/>
              <w:bCs w:val="0"/>
              <w:noProof/>
              <w:color w:val="auto"/>
            </w:rPr>
          </w:pPr>
          <w:r w:rsidRPr="00E36DE3">
            <w:rPr>
              <w:rStyle w:val="Hipervnculo"/>
              <w:noProof/>
            </w:rPr>
            <w:fldChar w:fldCharType="begin"/>
          </w:r>
          <w:r w:rsidRPr="00E36DE3">
            <w:rPr>
              <w:rStyle w:val="Hipervnculo"/>
              <w:noProof/>
            </w:rPr>
            <w:instrText>TOC \o "1-3" \h \z \u</w:instrText>
          </w:r>
          <w:r w:rsidRPr="00E36DE3">
            <w:rPr>
              <w:rStyle w:val="Hipervnculo"/>
              <w:noProof/>
            </w:rPr>
            <w:fldChar w:fldCharType="separate"/>
          </w:r>
          <w:hyperlink w:anchor="_Toc117094578" w:history="1">
            <w:r w:rsidR="001719BC" w:rsidRPr="00F44F76">
              <w:rPr>
                <w:rStyle w:val="Hipervnculo"/>
                <w:noProof/>
              </w:rPr>
              <w:t>1.1</w:t>
            </w:r>
            <w:r w:rsidR="001719BC">
              <w:rPr>
                <w:rFonts w:eastAsiaTheme="minorEastAsia" w:cstheme="minorBidi"/>
                <w:b w:val="0"/>
                <w:bCs w:val="0"/>
                <w:noProof/>
                <w:color w:val="auto"/>
              </w:rPr>
              <w:tab/>
            </w:r>
            <w:r w:rsidR="001719BC" w:rsidRPr="00F44F76">
              <w:rPr>
                <w:rStyle w:val="Hipervnculo"/>
                <w:noProof/>
              </w:rPr>
              <w:t>Criterios de evaluación</w:t>
            </w:r>
            <w:r w:rsidR="001719BC">
              <w:rPr>
                <w:noProof/>
                <w:webHidden/>
              </w:rPr>
              <w:tab/>
            </w:r>
            <w:r w:rsidR="001719BC">
              <w:rPr>
                <w:noProof/>
                <w:webHidden/>
              </w:rPr>
              <w:fldChar w:fldCharType="begin"/>
            </w:r>
            <w:r w:rsidR="001719BC">
              <w:rPr>
                <w:noProof/>
                <w:webHidden/>
              </w:rPr>
              <w:instrText xml:space="preserve"> PAGEREF _Toc117094578 \h </w:instrText>
            </w:r>
            <w:r w:rsidR="001719BC">
              <w:rPr>
                <w:noProof/>
                <w:webHidden/>
              </w:rPr>
            </w:r>
            <w:r w:rsidR="001719BC">
              <w:rPr>
                <w:noProof/>
                <w:webHidden/>
              </w:rPr>
              <w:fldChar w:fldCharType="separate"/>
            </w:r>
            <w:r w:rsidR="001719BC">
              <w:rPr>
                <w:noProof/>
                <w:webHidden/>
              </w:rPr>
              <w:t>2</w:t>
            </w:r>
            <w:r w:rsidR="001719BC">
              <w:rPr>
                <w:noProof/>
                <w:webHidden/>
              </w:rPr>
              <w:fldChar w:fldCharType="end"/>
            </w:r>
          </w:hyperlink>
        </w:p>
        <w:p w14:paraId="509B657D" w14:textId="458DF112" w:rsidR="001719BC" w:rsidRDefault="00000000">
          <w:pPr>
            <w:pStyle w:val="TDC2"/>
            <w:tabs>
              <w:tab w:val="left" w:pos="1680"/>
              <w:tab w:val="right" w:leader="dot" w:pos="8488"/>
            </w:tabs>
            <w:rPr>
              <w:rFonts w:eastAsiaTheme="minorEastAsia" w:cstheme="minorBidi"/>
              <w:b w:val="0"/>
              <w:bCs w:val="0"/>
              <w:noProof/>
              <w:color w:val="auto"/>
            </w:rPr>
          </w:pPr>
          <w:hyperlink w:anchor="_Toc117094579" w:history="1">
            <w:r w:rsidR="001719BC" w:rsidRPr="00F44F76">
              <w:rPr>
                <w:rStyle w:val="Hipervnculo"/>
                <w:noProof/>
              </w:rPr>
              <w:t>1.2</w:t>
            </w:r>
            <w:r w:rsidR="001719BC">
              <w:rPr>
                <w:rFonts w:eastAsiaTheme="minorEastAsia" w:cstheme="minorBidi"/>
                <w:b w:val="0"/>
                <w:bCs w:val="0"/>
                <w:noProof/>
                <w:color w:val="auto"/>
              </w:rPr>
              <w:tab/>
            </w:r>
            <w:r w:rsidR="001719BC" w:rsidRPr="00F44F76">
              <w:rPr>
                <w:rStyle w:val="Hipervnculo"/>
                <w:noProof/>
              </w:rPr>
              <w:t>Criterios de calificación</w:t>
            </w:r>
            <w:r w:rsidR="001719BC">
              <w:rPr>
                <w:noProof/>
                <w:webHidden/>
              </w:rPr>
              <w:tab/>
            </w:r>
            <w:r w:rsidR="001719BC">
              <w:rPr>
                <w:noProof/>
                <w:webHidden/>
              </w:rPr>
              <w:fldChar w:fldCharType="begin"/>
            </w:r>
            <w:r w:rsidR="001719BC">
              <w:rPr>
                <w:noProof/>
                <w:webHidden/>
              </w:rPr>
              <w:instrText xml:space="preserve"> PAGEREF _Toc117094579 \h </w:instrText>
            </w:r>
            <w:r w:rsidR="001719BC">
              <w:rPr>
                <w:noProof/>
                <w:webHidden/>
              </w:rPr>
            </w:r>
            <w:r w:rsidR="001719BC">
              <w:rPr>
                <w:noProof/>
                <w:webHidden/>
              </w:rPr>
              <w:fldChar w:fldCharType="separate"/>
            </w:r>
            <w:r w:rsidR="001719BC">
              <w:rPr>
                <w:noProof/>
                <w:webHidden/>
              </w:rPr>
              <w:t>3</w:t>
            </w:r>
            <w:r w:rsidR="001719BC">
              <w:rPr>
                <w:noProof/>
                <w:webHidden/>
              </w:rPr>
              <w:fldChar w:fldCharType="end"/>
            </w:r>
          </w:hyperlink>
        </w:p>
        <w:p w14:paraId="74913A1C" w14:textId="58E1D907" w:rsidR="001719BC" w:rsidRDefault="00000000">
          <w:pPr>
            <w:pStyle w:val="TDC2"/>
            <w:tabs>
              <w:tab w:val="left" w:pos="1680"/>
              <w:tab w:val="right" w:leader="dot" w:pos="8488"/>
            </w:tabs>
            <w:rPr>
              <w:rFonts w:eastAsiaTheme="minorEastAsia" w:cstheme="minorBidi"/>
              <w:b w:val="0"/>
              <w:bCs w:val="0"/>
              <w:noProof/>
              <w:color w:val="auto"/>
            </w:rPr>
          </w:pPr>
          <w:hyperlink w:anchor="_Toc117094580" w:history="1">
            <w:r w:rsidR="001719BC" w:rsidRPr="00F44F76">
              <w:rPr>
                <w:rStyle w:val="Hipervnculo"/>
                <w:noProof/>
              </w:rPr>
              <w:t>1.3</w:t>
            </w:r>
            <w:r w:rsidR="001719BC">
              <w:rPr>
                <w:rFonts w:eastAsiaTheme="minorEastAsia" w:cstheme="minorBidi"/>
                <w:b w:val="0"/>
                <w:bCs w:val="0"/>
                <w:noProof/>
                <w:color w:val="auto"/>
              </w:rPr>
              <w:tab/>
            </w:r>
            <w:r w:rsidR="001719BC" w:rsidRPr="00F44F76">
              <w:rPr>
                <w:rStyle w:val="Hipervnculo"/>
                <w:noProof/>
              </w:rPr>
              <w:t>Criterios de Calificación para alumnos pendientes</w:t>
            </w:r>
            <w:r w:rsidR="001719BC">
              <w:rPr>
                <w:noProof/>
                <w:webHidden/>
              </w:rPr>
              <w:tab/>
            </w:r>
            <w:r w:rsidR="001719BC">
              <w:rPr>
                <w:noProof/>
                <w:webHidden/>
              </w:rPr>
              <w:fldChar w:fldCharType="begin"/>
            </w:r>
            <w:r w:rsidR="001719BC">
              <w:rPr>
                <w:noProof/>
                <w:webHidden/>
              </w:rPr>
              <w:instrText xml:space="preserve"> PAGEREF _Toc117094580 \h </w:instrText>
            </w:r>
            <w:r w:rsidR="001719BC">
              <w:rPr>
                <w:noProof/>
                <w:webHidden/>
              </w:rPr>
            </w:r>
            <w:r w:rsidR="001719BC">
              <w:rPr>
                <w:noProof/>
                <w:webHidden/>
              </w:rPr>
              <w:fldChar w:fldCharType="separate"/>
            </w:r>
            <w:r w:rsidR="001719BC">
              <w:rPr>
                <w:noProof/>
                <w:webHidden/>
              </w:rPr>
              <w:t>5</w:t>
            </w:r>
            <w:r w:rsidR="001719BC">
              <w:rPr>
                <w:noProof/>
                <w:webHidden/>
              </w:rPr>
              <w:fldChar w:fldCharType="end"/>
            </w:r>
          </w:hyperlink>
        </w:p>
        <w:p w14:paraId="026F2BE0" w14:textId="46BA3A98" w:rsidR="001719BC" w:rsidRDefault="00000000">
          <w:pPr>
            <w:pStyle w:val="TDC2"/>
            <w:tabs>
              <w:tab w:val="left" w:pos="1680"/>
              <w:tab w:val="right" w:leader="dot" w:pos="8488"/>
            </w:tabs>
            <w:rPr>
              <w:rFonts w:eastAsiaTheme="minorEastAsia" w:cstheme="minorBidi"/>
              <w:b w:val="0"/>
              <w:bCs w:val="0"/>
              <w:noProof/>
              <w:color w:val="auto"/>
            </w:rPr>
          </w:pPr>
          <w:hyperlink w:anchor="_Toc117094581" w:history="1">
            <w:r w:rsidR="001719BC" w:rsidRPr="00F44F76">
              <w:rPr>
                <w:rStyle w:val="Hipervnculo"/>
                <w:noProof/>
              </w:rPr>
              <w:t>1.4</w:t>
            </w:r>
            <w:r w:rsidR="001719BC">
              <w:rPr>
                <w:rFonts w:eastAsiaTheme="minorEastAsia" w:cstheme="minorBidi"/>
                <w:b w:val="0"/>
                <w:bCs w:val="0"/>
                <w:noProof/>
                <w:color w:val="auto"/>
              </w:rPr>
              <w:tab/>
            </w:r>
            <w:r w:rsidR="001719BC" w:rsidRPr="00F44F76">
              <w:rPr>
                <w:rStyle w:val="Hipervnculo"/>
                <w:noProof/>
              </w:rPr>
              <w:t>Recuperación</w:t>
            </w:r>
            <w:r w:rsidR="001719BC">
              <w:rPr>
                <w:noProof/>
                <w:webHidden/>
              </w:rPr>
              <w:tab/>
            </w:r>
            <w:r w:rsidR="001719BC">
              <w:rPr>
                <w:noProof/>
                <w:webHidden/>
              </w:rPr>
              <w:fldChar w:fldCharType="begin"/>
            </w:r>
            <w:r w:rsidR="001719BC">
              <w:rPr>
                <w:noProof/>
                <w:webHidden/>
              </w:rPr>
              <w:instrText xml:space="preserve"> PAGEREF _Toc117094581 \h </w:instrText>
            </w:r>
            <w:r w:rsidR="001719BC">
              <w:rPr>
                <w:noProof/>
                <w:webHidden/>
              </w:rPr>
            </w:r>
            <w:r w:rsidR="001719BC">
              <w:rPr>
                <w:noProof/>
                <w:webHidden/>
              </w:rPr>
              <w:fldChar w:fldCharType="separate"/>
            </w:r>
            <w:r w:rsidR="001719BC">
              <w:rPr>
                <w:noProof/>
                <w:webHidden/>
              </w:rPr>
              <w:t>5</w:t>
            </w:r>
            <w:r w:rsidR="001719BC">
              <w:rPr>
                <w:noProof/>
                <w:webHidden/>
              </w:rPr>
              <w:fldChar w:fldCharType="end"/>
            </w:r>
          </w:hyperlink>
        </w:p>
        <w:p w14:paraId="01085766" w14:textId="7DF2F2D5" w:rsidR="00E36DE3" w:rsidRDefault="00E36DE3" w:rsidP="00E36DE3">
          <w:pPr>
            <w:pStyle w:val="TDC2"/>
            <w:tabs>
              <w:tab w:val="left" w:pos="960"/>
              <w:tab w:val="right" w:leader="dot" w:pos="8488"/>
            </w:tabs>
            <w:ind w:firstLine="0"/>
          </w:pPr>
          <w:r w:rsidRPr="00E36DE3">
            <w:rPr>
              <w:rStyle w:val="Hipervnculo"/>
            </w:rPr>
            <w:fldChar w:fldCharType="end"/>
          </w:r>
        </w:p>
      </w:sdtContent>
    </w:sdt>
    <w:p w14:paraId="380DA279" w14:textId="77777777" w:rsidR="00E36DE3" w:rsidRDefault="00E36DE3">
      <w:pPr>
        <w:suppressAutoHyphens w:val="0"/>
        <w:spacing w:before="0" w:after="0" w:line="240" w:lineRule="auto"/>
        <w:ind w:firstLine="0"/>
        <w:jc w:val="left"/>
        <w:rPr>
          <w:rFonts w:cs="Arial"/>
          <w:b/>
          <w:bCs/>
          <w:i/>
          <w:iCs/>
          <w:color w:val="auto"/>
          <w:sz w:val="28"/>
          <w:szCs w:val="28"/>
        </w:rPr>
      </w:pPr>
      <w:r>
        <w:br w:type="page"/>
      </w:r>
    </w:p>
    <w:p w14:paraId="7E1EBB32" w14:textId="77777777" w:rsidR="00E36DE3" w:rsidRDefault="00E36DE3" w:rsidP="00E36DE3">
      <w:pPr>
        <w:pStyle w:val="Ttulo2"/>
      </w:pPr>
      <w:bookmarkStart w:id="1" w:name="_Toc117094578"/>
      <w:r>
        <w:lastRenderedPageBreak/>
        <w:t>Criterios de evaluación</w:t>
      </w:r>
      <w:bookmarkEnd w:id="0"/>
      <w:bookmarkEnd w:id="1"/>
    </w:p>
    <w:tbl>
      <w:tblPr>
        <w:tblW w:w="848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1"/>
        <w:gridCol w:w="708"/>
        <w:gridCol w:w="846"/>
        <w:gridCol w:w="943"/>
        <w:gridCol w:w="1008"/>
        <w:gridCol w:w="1027"/>
        <w:gridCol w:w="201"/>
      </w:tblGrid>
      <w:tr w:rsidR="00E36DE3" w:rsidRPr="00E32740" w14:paraId="482B8D98" w14:textId="77777777" w:rsidTr="00F912ED">
        <w:trPr>
          <w:gridAfter w:val="1"/>
          <w:wAfter w:w="146" w:type="dxa"/>
          <w:trHeight w:val="360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C005E2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rPr>
                <w:rFonts w:cs="Calibri"/>
                <w:b/>
                <w:bCs/>
                <w:lang w:eastAsia="es-ES_tradnl"/>
              </w:rPr>
            </w:pPr>
            <w:bookmarkStart w:id="2" w:name="_Toc523819769"/>
            <w:bookmarkEnd w:id="2"/>
            <w:r w:rsidRPr="00E32740">
              <w:rPr>
                <w:rFonts w:cs="Calibri"/>
                <w:b/>
                <w:bCs/>
                <w:lang w:eastAsia="es-ES_tradnl"/>
              </w:rPr>
              <w:t xml:space="preserve">RESULTADO DE APRENDIZAJE (RA1)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528FB1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%RA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034D9F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%UD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</w:tcPr>
          <w:p w14:paraId="069A1526" w14:textId="77777777" w:rsidR="00E36DE3" w:rsidRPr="00724449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% INSTRUMENTO</w:t>
            </w:r>
          </w:p>
          <w:p w14:paraId="602A0C6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EVALUACIÓN</w:t>
            </w:r>
          </w:p>
        </w:tc>
      </w:tr>
      <w:tr w:rsidR="00E36DE3" w:rsidRPr="00E32740" w14:paraId="148143E8" w14:textId="77777777" w:rsidTr="00F912ED">
        <w:trPr>
          <w:gridAfter w:val="1"/>
          <w:wAfter w:w="146" w:type="dxa"/>
          <w:trHeight w:val="320"/>
          <w:jc w:val="center"/>
        </w:trPr>
        <w:tc>
          <w:tcPr>
            <w:tcW w:w="3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E3EBAA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lang w:eastAsia="es-ES_tradnl"/>
              </w:rPr>
            </w:pPr>
            <w:r w:rsidRPr="00E32740">
              <w:rPr>
                <w:rFonts w:cs="Calibri"/>
                <w:lang w:eastAsia="es-ES_tradnl"/>
              </w:rPr>
              <w:t>Reconoce la estructura de las redes de datos identificando sus elementos y principios de funcionamiento.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C4B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12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09F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UD1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D58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60%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1A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examen</w:t>
            </w:r>
          </w:p>
        </w:tc>
      </w:tr>
      <w:tr w:rsidR="00E36DE3" w:rsidRPr="00E32740" w14:paraId="4D25CD3E" w14:textId="77777777" w:rsidTr="00F912ED">
        <w:trPr>
          <w:trHeight w:val="32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E80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6E9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825A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69B9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C6F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100</w:t>
            </w:r>
            <w:r w:rsidRPr="00724449">
              <w:t>%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EA1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</w:tr>
      <w:tr w:rsidR="00E36DE3" w:rsidRPr="00E32740" w14:paraId="39F947CF" w14:textId="77777777" w:rsidTr="00F912ED">
        <w:trPr>
          <w:trHeight w:val="32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A46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FE4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A59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UD2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97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18%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750" w14:textId="77777777" w:rsidR="00E36DE3" w:rsidRPr="00724449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examen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14E" w14:textId="77777777" w:rsidR="00E36DE3" w:rsidRPr="00724449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prácticas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ED484D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18CE52FC" w14:textId="77777777" w:rsidTr="00F912ED">
        <w:trPr>
          <w:trHeight w:val="32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950F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378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9F5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A50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316" w14:textId="064E528C" w:rsidR="00E36DE3" w:rsidRPr="00E32740" w:rsidRDefault="00A14230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8</w:t>
            </w:r>
            <w:r w:rsidR="00E36DE3">
              <w:rPr>
                <w:rFonts w:cs="Calibri"/>
                <w:color w:val="000000"/>
                <w:lang w:eastAsia="es-ES_tradnl"/>
              </w:rPr>
              <w:t>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68B" w14:textId="7F469801" w:rsidR="00E36DE3" w:rsidRPr="00E32740" w:rsidRDefault="00A14230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20</w:t>
            </w:r>
            <w:r w:rsidR="00E36DE3">
              <w:rPr>
                <w:rFonts w:cs="Calibri"/>
                <w:color w:val="000000"/>
                <w:lang w:eastAsia="es-ES_tradnl"/>
              </w:rPr>
              <w:t>%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4B2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</w:tr>
      <w:tr w:rsidR="00E36DE3" w:rsidRPr="00E32740" w14:paraId="7C8BBA6D" w14:textId="77777777" w:rsidTr="00F912ED">
        <w:trPr>
          <w:trHeight w:val="32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5C2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E60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C50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UD3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9A3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22%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3A0B" w14:textId="77777777" w:rsidR="00E36DE3" w:rsidRPr="00724449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examen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594" w14:textId="77777777" w:rsidR="00E36DE3" w:rsidRPr="00724449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prácticas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57249F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101D203B" w14:textId="77777777" w:rsidTr="00F912ED">
        <w:trPr>
          <w:trHeight w:val="34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EEEC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890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F130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81A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48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80%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CA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20%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0FC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</w:tr>
      <w:tr w:rsidR="00E36DE3" w:rsidRPr="00E32740" w14:paraId="7CB43CCB" w14:textId="77777777" w:rsidTr="00F912ED">
        <w:trPr>
          <w:trHeight w:val="360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86A24F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rPr>
                <w:rFonts w:cs="Calibri"/>
                <w:b/>
                <w:bCs/>
                <w:lang w:eastAsia="es-ES_tradnl"/>
              </w:rPr>
            </w:pPr>
            <w:r w:rsidRPr="00E32740">
              <w:rPr>
                <w:rFonts w:cs="Calibri"/>
                <w:b/>
                <w:bCs/>
                <w:lang w:eastAsia="es-ES_tradnl"/>
              </w:rPr>
              <w:t xml:space="preserve">RESULTADO DE APRENDIZAJE (RA2)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B19E889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%RA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BFA957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%UD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445A21" w14:textId="77777777" w:rsidR="00E36DE3" w:rsidRPr="00724449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% INSTRUMENTO</w:t>
            </w:r>
          </w:p>
          <w:p w14:paraId="14429FC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EVALUACIÓN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AF8251A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642A62B9" w14:textId="77777777" w:rsidTr="00F912ED">
        <w:trPr>
          <w:trHeight w:val="320"/>
          <w:jc w:val="center"/>
        </w:trPr>
        <w:tc>
          <w:tcPr>
            <w:tcW w:w="3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8D3C9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lang w:eastAsia="es-ES_tradnl"/>
              </w:rPr>
            </w:pPr>
            <w:r w:rsidRPr="00E32740">
              <w:rPr>
                <w:rFonts w:cs="Calibri"/>
                <w:lang w:eastAsia="es-ES_tradnl"/>
              </w:rPr>
              <w:t>Integra ordenadores y periféricos en redes cableadas e inalámbricas, evaluando su funcionamiento y prestaciones.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6F0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37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66C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UD2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01CF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16%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3A2A" w14:textId="77777777" w:rsidR="00E36DE3" w:rsidRPr="00E2603D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e</w:t>
            </w:r>
            <w:r w:rsidRPr="00E2603D">
              <w:rPr>
                <w:rFonts w:cs="Calibri"/>
                <w:color w:val="000000"/>
                <w:lang w:eastAsia="es-ES_tradnl"/>
              </w:rPr>
              <w:t>xamen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4089" w14:textId="77777777" w:rsidR="00E36DE3" w:rsidRPr="00E2603D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p</w:t>
            </w:r>
            <w:r w:rsidRPr="00E2603D">
              <w:rPr>
                <w:rFonts w:cs="Calibri"/>
                <w:color w:val="000000"/>
                <w:lang w:eastAsia="es-ES_tradnl"/>
              </w:rPr>
              <w:t>rácticas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4BEBB7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55B9891C" w14:textId="77777777" w:rsidTr="00F912ED">
        <w:trPr>
          <w:trHeight w:val="32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50A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599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415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4D2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85C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80%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4A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20%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D41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</w:tr>
      <w:tr w:rsidR="00E36DE3" w:rsidRPr="00E32740" w14:paraId="3BD68868" w14:textId="77777777" w:rsidTr="00F912ED">
        <w:trPr>
          <w:trHeight w:val="32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D79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266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459C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UD3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3A9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30%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F7D" w14:textId="77777777" w:rsidR="00E36DE3" w:rsidRPr="00E2603D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2603D">
              <w:rPr>
                <w:rFonts w:cs="Calibri"/>
                <w:color w:val="000000"/>
                <w:lang w:eastAsia="es-ES_tradnl"/>
              </w:rPr>
              <w:t>examen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270" w14:textId="77777777" w:rsidR="00E36DE3" w:rsidRPr="00E2603D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2603D">
              <w:rPr>
                <w:rFonts w:cs="Calibri"/>
                <w:color w:val="000000"/>
                <w:lang w:eastAsia="es-ES_tradnl"/>
              </w:rPr>
              <w:t>prácticas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7BC3F5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46B88184" w14:textId="77777777" w:rsidTr="00F912ED">
        <w:trPr>
          <w:trHeight w:val="32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C02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08E9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C3F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9A3E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E0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60%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897C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40%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566E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</w:tr>
      <w:tr w:rsidR="00E36DE3" w:rsidRPr="00E32740" w14:paraId="218EA9AF" w14:textId="77777777" w:rsidTr="00F912ED">
        <w:trPr>
          <w:trHeight w:val="32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90B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048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D52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UD5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2E0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54%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09E" w14:textId="77777777" w:rsidR="00E36DE3" w:rsidRPr="00E2603D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e</w:t>
            </w:r>
            <w:r w:rsidRPr="00E2603D">
              <w:rPr>
                <w:rFonts w:cs="Calibri"/>
                <w:color w:val="000000"/>
                <w:lang w:eastAsia="es-ES_tradnl"/>
              </w:rPr>
              <w:t>xamen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E193" w14:textId="77777777" w:rsidR="00E36DE3" w:rsidRPr="00E2603D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2603D">
              <w:rPr>
                <w:rFonts w:cs="Calibri"/>
                <w:color w:val="000000"/>
                <w:lang w:eastAsia="es-ES_tradnl"/>
              </w:rPr>
              <w:t>prácticas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D3FBEFC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44F8B9A4" w14:textId="77777777" w:rsidTr="00F912ED">
        <w:trPr>
          <w:trHeight w:val="34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3C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AB6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15A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126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0B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80%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28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20%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729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</w:tr>
      <w:tr w:rsidR="00E36DE3" w:rsidRPr="00E32740" w14:paraId="28DE9578" w14:textId="77777777" w:rsidTr="00F912ED">
        <w:trPr>
          <w:trHeight w:val="360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4F6A2C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rPr>
                <w:rFonts w:cs="Calibri"/>
                <w:b/>
                <w:bCs/>
                <w:lang w:eastAsia="es-ES_tradnl"/>
              </w:rPr>
            </w:pPr>
            <w:r w:rsidRPr="00E32740">
              <w:rPr>
                <w:rFonts w:cs="Calibri"/>
                <w:b/>
                <w:bCs/>
                <w:lang w:eastAsia="es-ES_tradnl"/>
              </w:rPr>
              <w:t xml:space="preserve">RESULTADO DE APRENDIZAJE (RA3)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4D013E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%RA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D98235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%UD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9090B4" w14:textId="77777777" w:rsidR="00E36DE3" w:rsidRPr="00724449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% INSTRUMENTO</w:t>
            </w:r>
          </w:p>
          <w:p w14:paraId="250C29E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EVALUACIÓN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EB0349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4CF0B095" w14:textId="77777777" w:rsidTr="00F912ED">
        <w:trPr>
          <w:trHeight w:val="180"/>
          <w:jc w:val="center"/>
        </w:trPr>
        <w:tc>
          <w:tcPr>
            <w:tcW w:w="3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18E5CC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lang w:eastAsia="es-ES_tradnl"/>
              </w:rPr>
            </w:pPr>
            <w:r w:rsidRPr="00E32740">
              <w:rPr>
                <w:rFonts w:cs="Calibri"/>
                <w:lang w:eastAsia="es-ES_tradnl"/>
              </w:rPr>
              <w:t>Administra conmutadores estableciendo opciones de configuración para su integración en la red.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AEB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10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294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UD4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36C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100%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6467" w14:textId="77777777" w:rsidR="00E36DE3" w:rsidRPr="00E2603D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e</w:t>
            </w:r>
            <w:r w:rsidRPr="00E2603D">
              <w:rPr>
                <w:rFonts w:cs="Calibri"/>
                <w:color w:val="000000"/>
                <w:lang w:eastAsia="es-ES_tradnl"/>
              </w:rPr>
              <w:t>xamen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9889" w14:textId="77777777" w:rsidR="00E36DE3" w:rsidRPr="00E2603D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2603D">
              <w:rPr>
                <w:rFonts w:cs="Calibri"/>
                <w:color w:val="000000"/>
                <w:lang w:eastAsia="es-ES_tradnl"/>
              </w:rPr>
              <w:t>prácticas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429A6C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220C2A01" w14:textId="77777777" w:rsidTr="00F912ED">
        <w:trPr>
          <w:trHeight w:val="12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211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3F5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C8BFF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B9F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E3D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8D6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CFBC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</w:tr>
      <w:tr w:rsidR="00E36DE3" w:rsidRPr="00E32740" w14:paraId="08D0C826" w14:textId="77777777" w:rsidTr="00F912ED">
        <w:trPr>
          <w:trHeight w:val="315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1F8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B270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F685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18B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C34E" w14:textId="77777777" w:rsidR="00E36DE3" w:rsidRPr="00E2603D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6D76" w14:textId="77777777" w:rsidR="00E36DE3" w:rsidRPr="00E2603D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37E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6DAED658" w14:textId="77777777" w:rsidTr="00F912ED">
        <w:trPr>
          <w:trHeight w:val="20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149F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082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CABB0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71F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7097" w14:textId="77777777" w:rsidR="00E36DE3" w:rsidRPr="00E2603D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60%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0742" w14:textId="77777777" w:rsidR="00E36DE3" w:rsidRPr="00E2603D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40%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1D8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6502EFF6" w14:textId="77777777" w:rsidTr="00F912ED">
        <w:trPr>
          <w:trHeight w:val="18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F12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DA8F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674EC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347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6B9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F5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53B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11D7F13B" w14:textId="77777777" w:rsidTr="00F912ED">
        <w:trPr>
          <w:trHeight w:val="10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ACD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E92E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4AF9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145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237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2D9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5EC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120FBB98" w14:textId="77777777" w:rsidTr="00F912ED">
        <w:trPr>
          <w:trHeight w:val="360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44E1E8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rPr>
                <w:rFonts w:cs="Calibri"/>
                <w:b/>
                <w:bCs/>
                <w:lang w:eastAsia="es-ES_tradnl"/>
              </w:rPr>
            </w:pPr>
            <w:r w:rsidRPr="00E32740">
              <w:rPr>
                <w:rFonts w:cs="Calibri"/>
                <w:b/>
                <w:bCs/>
                <w:lang w:eastAsia="es-ES_tradnl"/>
              </w:rPr>
              <w:t xml:space="preserve">RESULTADO DE APRENDIZAJE (RA4)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3F50BEF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%RA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AD7BE3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%UD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A84CFE" w14:textId="77777777" w:rsidR="00E36DE3" w:rsidRPr="00724449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% INSTRUMENTO</w:t>
            </w:r>
          </w:p>
          <w:p w14:paraId="409E9B6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EVALUACIÓN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FBC337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6E882CEB" w14:textId="77777777" w:rsidTr="00F912ED">
        <w:trPr>
          <w:trHeight w:val="320"/>
          <w:jc w:val="center"/>
        </w:trPr>
        <w:tc>
          <w:tcPr>
            <w:tcW w:w="3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9C7BC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lang w:eastAsia="es-ES_tradnl"/>
              </w:rPr>
            </w:pPr>
            <w:r w:rsidRPr="00E32740">
              <w:rPr>
                <w:rFonts w:cs="Calibri"/>
                <w:lang w:eastAsia="es-ES_tradnl"/>
              </w:rPr>
              <w:t>Administra las funciones básicas de un «router» estableciendo opciones de configuración para su integración en la red.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642C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15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A34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UD6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E87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75%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336" w14:textId="77777777" w:rsidR="00E36DE3" w:rsidRPr="00997B3A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997B3A">
              <w:rPr>
                <w:rFonts w:cs="Calibri"/>
                <w:color w:val="000000"/>
                <w:lang w:eastAsia="es-ES_tradnl"/>
              </w:rPr>
              <w:t>examen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145" w14:textId="77777777" w:rsidR="00E36DE3" w:rsidRPr="00997B3A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997B3A">
              <w:rPr>
                <w:rFonts w:cs="Calibri"/>
                <w:color w:val="000000"/>
                <w:lang w:eastAsia="es-ES_tradnl"/>
              </w:rPr>
              <w:t>prácticas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0A895D0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1E373883" w14:textId="77777777" w:rsidTr="00F912ED">
        <w:trPr>
          <w:trHeight w:val="34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23D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BB4F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953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94A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D50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60%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ED6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40%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DB6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</w:tr>
      <w:tr w:rsidR="00E36DE3" w:rsidRPr="00E32740" w14:paraId="0E3FC3C7" w14:textId="77777777" w:rsidTr="00F912ED">
        <w:trPr>
          <w:trHeight w:val="374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C17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13A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7E7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UD9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1C1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25%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44F2" w14:textId="77777777" w:rsidR="00E36DE3" w:rsidRPr="00997B3A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e</w:t>
            </w:r>
            <w:r w:rsidRPr="00997B3A">
              <w:rPr>
                <w:rFonts w:cs="Calibri"/>
                <w:color w:val="000000"/>
                <w:lang w:eastAsia="es-ES_tradnl"/>
              </w:rPr>
              <w:t>xamen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05F" w14:textId="77777777" w:rsidR="00E36DE3" w:rsidRPr="00997B3A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997B3A">
              <w:rPr>
                <w:rFonts w:cs="Calibri"/>
                <w:color w:val="000000"/>
                <w:lang w:eastAsia="es-ES_tradnl"/>
              </w:rPr>
              <w:t>prácticas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FCCC8CA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7D5EDC92" w14:textId="77777777" w:rsidTr="00F912ED">
        <w:trPr>
          <w:trHeight w:val="163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6D5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06A9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53E6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304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3B1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60%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5B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40%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099E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</w:tr>
      <w:tr w:rsidR="00E36DE3" w:rsidRPr="00E32740" w14:paraId="2C71CBCB" w14:textId="77777777" w:rsidTr="00F912ED">
        <w:trPr>
          <w:trHeight w:val="113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B5B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FDE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2376C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B809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F6A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462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05B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6CDD22BE" w14:textId="77777777" w:rsidTr="00F912ED">
        <w:trPr>
          <w:trHeight w:val="360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4A3F8E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rPr>
                <w:rFonts w:cs="Calibri"/>
                <w:b/>
                <w:bCs/>
                <w:lang w:eastAsia="es-ES_tradnl"/>
              </w:rPr>
            </w:pPr>
            <w:r w:rsidRPr="00E32740">
              <w:rPr>
                <w:rFonts w:cs="Calibri"/>
                <w:b/>
                <w:bCs/>
                <w:lang w:eastAsia="es-ES_tradnl"/>
              </w:rPr>
              <w:t xml:space="preserve">RESULTADO DE APRENDIZAJE (RA5)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190545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%RA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9005DB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%UD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17A2E5" w14:textId="77777777" w:rsidR="00E36DE3" w:rsidRPr="00724449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% INSTRUMENTO</w:t>
            </w:r>
          </w:p>
          <w:p w14:paraId="6BD1299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EVALUACIÓN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235968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668F139A" w14:textId="77777777" w:rsidTr="00F912ED">
        <w:trPr>
          <w:trHeight w:val="120"/>
          <w:jc w:val="center"/>
        </w:trPr>
        <w:tc>
          <w:tcPr>
            <w:tcW w:w="3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8AC17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lang w:eastAsia="es-ES_tradnl"/>
              </w:rPr>
            </w:pPr>
            <w:r w:rsidRPr="00E32740">
              <w:rPr>
                <w:rFonts w:cs="Calibri"/>
                <w:lang w:eastAsia="es-ES_tradnl"/>
              </w:rPr>
              <w:t>Configura redes locales virtuales identificando su campo de aplicación.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E88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6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EF2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UD10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1F5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100%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BEE5" w14:textId="77777777" w:rsidR="00E36DE3" w:rsidRPr="00997B3A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997B3A">
              <w:rPr>
                <w:rFonts w:cs="Calibri"/>
                <w:color w:val="000000"/>
                <w:lang w:eastAsia="es-ES_tradnl"/>
              </w:rPr>
              <w:t>examen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27D1" w14:textId="77777777" w:rsidR="00E36DE3" w:rsidRPr="00997B3A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997B3A">
              <w:rPr>
                <w:rFonts w:cs="Calibri"/>
                <w:color w:val="000000"/>
                <w:lang w:eastAsia="es-ES_tradnl"/>
              </w:rPr>
              <w:t>práctica</w:t>
            </w:r>
            <w:r>
              <w:rPr>
                <w:rFonts w:cs="Calibri"/>
                <w:color w:val="000000"/>
                <w:lang w:eastAsia="es-ES_tradnl"/>
              </w:rPr>
              <w:t>s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95A417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0C543B71" w14:textId="77777777" w:rsidTr="00F912ED">
        <w:trPr>
          <w:trHeight w:val="16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E7D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13D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0F13E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BFF0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958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F15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C71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</w:tr>
      <w:tr w:rsidR="00E36DE3" w:rsidRPr="00E32740" w14:paraId="7000AFB5" w14:textId="77777777" w:rsidTr="00F912ED">
        <w:trPr>
          <w:trHeight w:val="12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0F5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DD7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2FC0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DBF55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893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BEB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A9F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0DE98A52" w14:textId="77777777" w:rsidTr="00F912ED">
        <w:trPr>
          <w:trHeight w:val="10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AA4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C1C0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ED4CA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634E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74DD" w14:textId="77777777" w:rsidR="00E36DE3" w:rsidRPr="00997B3A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997B3A">
              <w:rPr>
                <w:rFonts w:cs="Calibri"/>
                <w:color w:val="000000"/>
                <w:lang w:eastAsia="es-ES_tradnl"/>
              </w:rPr>
              <w:t>60%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E7D3" w14:textId="77777777" w:rsidR="00E36DE3" w:rsidRPr="00997B3A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997B3A">
              <w:rPr>
                <w:rFonts w:cs="Calibri"/>
                <w:color w:val="000000"/>
                <w:lang w:eastAsia="es-ES_tradnl"/>
              </w:rPr>
              <w:t>40%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639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32B885AD" w14:textId="77777777" w:rsidTr="00F912ED">
        <w:trPr>
          <w:trHeight w:val="14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1AB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ED4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311F0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3DB90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DFB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E5AA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8C7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780D3C29" w14:textId="77777777" w:rsidTr="00F912ED">
        <w:trPr>
          <w:trHeight w:val="14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0C8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3FE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D746E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863B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2F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28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3B5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535EAD1C" w14:textId="77777777" w:rsidTr="00F912ED">
        <w:trPr>
          <w:trHeight w:val="360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EC9F5A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rPr>
                <w:rFonts w:cs="Calibri"/>
                <w:b/>
                <w:bCs/>
                <w:lang w:eastAsia="es-ES_tradnl"/>
              </w:rPr>
            </w:pPr>
            <w:r w:rsidRPr="00E32740">
              <w:rPr>
                <w:rFonts w:cs="Calibri"/>
                <w:b/>
                <w:bCs/>
                <w:lang w:eastAsia="es-ES_tradnl"/>
              </w:rPr>
              <w:t xml:space="preserve">RESULTADO DE APRENDIZAJE (RA6)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4E275DE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%RA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ED089D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%UD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449575" w14:textId="77777777" w:rsidR="00E36DE3" w:rsidRPr="00724449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% INSTRUMENTO</w:t>
            </w:r>
          </w:p>
          <w:p w14:paraId="2F26849E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EVALUACIÓN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3BA7670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67B07AB1" w14:textId="77777777" w:rsidTr="00F912ED">
        <w:trPr>
          <w:trHeight w:val="320"/>
          <w:jc w:val="center"/>
        </w:trPr>
        <w:tc>
          <w:tcPr>
            <w:tcW w:w="3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23DFEA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lang w:eastAsia="es-ES_tradnl"/>
              </w:rPr>
            </w:pPr>
            <w:r w:rsidRPr="00E32740">
              <w:rPr>
                <w:rFonts w:cs="Calibri"/>
                <w:lang w:eastAsia="es-ES_tradnl"/>
              </w:rPr>
              <w:t>Realiza tareas avanzadas de administración de red analizando y utilizando protocolos dinámicos de encaminamiento.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FE8E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12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72D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UD7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7E9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35%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9D6" w14:textId="77777777" w:rsidR="00E36DE3" w:rsidRPr="007913A5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913A5">
              <w:rPr>
                <w:rFonts w:cs="Calibri"/>
                <w:color w:val="000000"/>
                <w:lang w:eastAsia="es-ES_tradnl"/>
              </w:rPr>
              <w:t>Examen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078D" w14:textId="77777777" w:rsidR="00E36DE3" w:rsidRPr="007913A5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913A5">
              <w:rPr>
                <w:rFonts w:cs="Calibri"/>
                <w:color w:val="000000"/>
                <w:lang w:eastAsia="es-ES_tradnl"/>
              </w:rPr>
              <w:t>prácticas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5B479C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6B04B669" w14:textId="77777777" w:rsidTr="00F912ED">
        <w:trPr>
          <w:trHeight w:val="32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C95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F8AA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393F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F52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067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80%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556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>
              <w:rPr>
                <w:rFonts w:cs="Calibri"/>
                <w:color w:val="000000"/>
                <w:lang w:eastAsia="es-ES_tradnl"/>
              </w:rPr>
              <w:t>20%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3D8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</w:tr>
      <w:tr w:rsidR="00E36DE3" w:rsidRPr="00E32740" w14:paraId="4D7168C5" w14:textId="77777777" w:rsidTr="00F912ED">
        <w:trPr>
          <w:trHeight w:val="26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C2AC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02F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DC2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UD8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714F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65%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97B2" w14:textId="77777777" w:rsidR="00E36DE3" w:rsidRPr="007913A5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913A5">
              <w:rPr>
                <w:rFonts w:cs="Calibri"/>
                <w:color w:val="000000"/>
                <w:lang w:eastAsia="es-ES_tradnl"/>
              </w:rPr>
              <w:t>Examen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8A1E" w14:textId="77777777" w:rsidR="00E36DE3" w:rsidRPr="007913A5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913A5">
              <w:rPr>
                <w:rFonts w:cs="Calibri"/>
                <w:color w:val="000000"/>
                <w:lang w:eastAsia="es-ES_tradnl"/>
              </w:rPr>
              <w:t>Prácticas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DD55D8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7840F98C" w14:textId="77777777" w:rsidTr="00F912ED">
        <w:trPr>
          <w:trHeight w:val="10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22EA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1A3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7741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D747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D87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21E7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582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</w:tr>
      <w:tr w:rsidR="00E36DE3" w:rsidRPr="00E32740" w14:paraId="745F6CEE" w14:textId="77777777" w:rsidTr="00F912ED">
        <w:trPr>
          <w:trHeight w:val="18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70F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660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A3012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2F81C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E48" w14:textId="77777777" w:rsidR="00E36DE3" w:rsidRPr="007913A5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913A5">
              <w:rPr>
                <w:rFonts w:cs="Calibri"/>
                <w:color w:val="000000"/>
                <w:lang w:eastAsia="es-ES_tradnl"/>
              </w:rPr>
              <w:t>80%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BE43" w14:textId="77777777" w:rsidR="00E36DE3" w:rsidRPr="007913A5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913A5">
              <w:rPr>
                <w:rFonts w:cs="Calibri"/>
                <w:color w:val="000000"/>
                <w:lang w:eastAsia="es-ES_tradnl"/>
              </w:rPr>
              <w:t>20%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15F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2132D8E3" w14:textId="77777777" w:rsidTr="00F912ED">
        <w:trPr>
          <w:trHeight w:val="10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D10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1EF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55FB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D61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44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7F2A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480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5DD84E59" w14:textId="77777777" w:rsidTr="00F912ED">
        <w:trPr>
          <w:trHeight w:val="360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6B7339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rPr>
                <w:rFonts w:cs="Calibri"/>
                <w:b/>
                <w:bCs/>
                <w:lang w:eastAsia="es-ES_tradnl"/>
              </w:rPr>
            </w:pPr>
            <w:r w:rsidRPr="00E32740">
              <w:rPr>
                <w:rFonts w:cs="Calibri"/>
                <w:b/>
                <w:bCs/>
                <w:lang w:eastAsia="es-ES_tradnl"/>
              </w:rPr>
              <w:t xml:space="preserve">RESULTADO DE APRENDIZAJE (RA7)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D43DBE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%RA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5762BE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%UD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73CD3D" w14:textId="77777777" w:rsidR="00E36DE3" w:rsidRPr="00724449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% INSTRUMENTO</w:t>
            </w:r>
          </w:p>
          <w:p w14:paraId="5395A28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  <w:r w:rsidRPr="00724449">
              <w:rPr>
                <w:rFonts w:cs="Calibri"/>
                <w:color w:val="000000"/>
                <w:lang w:eastAsia="es-ES_tradnl"/>
              </w:rPr>
              <w:t>EVALUACIÓN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E892189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079CC58F" w14:textId="77777777" w:rsidTr="00F912ED">
        <w:trPr>
          <w:trHeight w:val="160"/>
          <w:jc w:val="center"/>
        </w:trPr>
        <w:tc>
          <w:tcPr>
            <w:tcW w:w="3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42946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lang w:eastAsia="es-ES_tradnl"/>
              </w:rPr>
            </w:pPr>
            <w:r w:rsidRPr="00E32740">
              <w:rPr>
                <w:rFonts w:cs="Calibri"/>
                <w:lang w:eastAsia="es-ES_tradnl"/>
              </w:rPr>
              <w:t>Conecta redes privadas a redes públicas identificando y aplicando diferentes tecnologías.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3F15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8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F8A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UD11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C10F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E32740">
              <w:rPr>
                <w:rFonts w:cs="Calibri"/>
                <w:color w:val="000000"/>
                <w:lang w:eastAsia="es-ES_tradnl"/>
              </w:rPr>
              <w:t>100%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449A" w14:textId="77777777" w:rsidR="00E36DE3" w:rsidRPr="007913A5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913A5">
              <w:rPr>
                <w:rFonts w:cs="Calibri"/>
                <w:color w:val="000000"/>
                <w:lang w:eastAsia="es-ES_tradnl"/>
              </w:rPr>
              <w:t>Examen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8E01" w14:textId="77777777" w:rsidR="00E36DE3" w:rsidRPr="007913A5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913A5">
              <w:rPr>
                <w:rFonts w:cs="Calibri"/>
                <w:color w:val="000000"/>
                <w:lang w:eastAsia="es-ES_tradnl"/>
              </w:rPr>
              <w:t>Prácticas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EEA8FD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022954A9" w14:textId="77777777" w:rsidTr="00F912ED">
        <w:trPr>
          <w:trHeight w:val="18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B71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30940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6C2AE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4C4C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FD90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641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8E7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</w:tr>
      <w:tr w:rsidR="00E36DE3" w:rsidRPr="00E32740" w14:paraId="26BD1537" w14:textId="77777777" w:rsidTr="00F912ED">
        <w:trPr>
          <w:trHeight w:val="12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7A5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1B43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8E620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1098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7653" w14:textId="77777777" w:rsidR="00E36DE3" w:rsidRPr="007913A5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2D8A" w14:textId="77777777" w:rsidR="00E36DE3" w:rsidRPr="007913A5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C360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3E778679" w14:textId="77777777" w:rsidTr="00F912ED">
        <w:trPr>
          <w:trHeight w:val="14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A29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685F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DA3A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DB7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D38E" w14:textId="77777777" w:rsidR="00E36DE3" w:rsidRPr="007913A5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913A5">
              <w:rPr>
                <w:rFonts w:cs="Calibri"/>
                <w:color w:val="000000"/>
                <w:lang w:eastAsia="es-ES_tradnl"/>
              </w:rPr>
              <w:t>80%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A835" w14:textId="77777777" w:rsidR="00E36DE3" w:rsidRPr="007913A5" w:rsidRDefault="00E36DE3" w:rsidP="00F912ED">
            <w:pPr>
              <w:suppressAutoHyphens w:val="0"/>
              <w:spacing w:before="0" w:after="0" w:line="240" w:lineRule="auto"/>
              <w:ind w:firstLine="0"/>
              <w:jc w:val="center"/>
              <w:rPr>
                <w:rFonts w:cs="Calibri"/>
                <w:color w:val="000000"/>
                <w:lang w:eastAsia="es-ES_tradnl"/>
              </w:rPr>
            </w:pPr>
            <w:r w:rsidRPr="007913A5">
              <w:rPr>
                <w:rFonts w:cs="Calibri"/>
                <w:color w:val="000000"/>
                <w:lang w:eastAsia="es-ES_tradnl"/>
              </w:rPr>
              <w:t>20%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C6E1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12AD75E8" w14:textId="77777777" w:rsidTr="00F912ED">
        <w:trPr>
          <w:trHeight w:val="14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968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0A04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72C26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687A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C6A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BE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7579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  <w:tr w:rsidR="00E36DE3" w:rsidRPr="00E32740" w14:paraId="558E856A" w14:textId="77777777" w:rsidTr="00F912ED">
        <w:trPr>
          <w:trHeight w:val="280"/>
          <w:jc w:val="center"/>
        </w:trPr>
        <w:tc>
          <w:tcPr>
            <w:tcW w:w="3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FBAE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lang w:eastAsia="es-ES_tradn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171C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738ED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FDF4B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cs="Calibri"/>
                <w:color w:val="000000"/>
                <w:lang w:eastAsia="es-ES_tradnl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28C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9E8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82F9" w14:textId="77777777" w:rsidR="00E36DE3" w:rsidRPr="00E32740" w:rsidRDefault="00E36DE3" w:rsidP="00F912ED">
            <w:pPr>
              <w:suppressAutoHyphens w:val="0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0"/>
                <w:szCs w:val="20"/>
                <w:lang w:eastAsia="es-ES_tradnl"/>
              </w:rPr>
            </w:pPr>
          </w:p>
        </w:tc>
      </w:tr>
    </w:tbl>
    <w:p w14:paraId="57A11031" w14:textId="77777777" w:rsidR="00E36DE3" w:rsidRPr="009235CF" w:rsidRDefault="00E36DE3" w:rsidP="00E36DE3">
      <w:pPr>
        <w:pStyle w:val="Ttulo2"/>
      </w:pPr>
      <w:bookmarkStart w:id="3" w:name="_Toc115900061"/>
      <w:bookmarkStart w:id="4" w:name="_Toc117094579"/>
      <w:r w:rsidRPr="009235CF">
        <w:t>Criterios de calificación</w:t>
      </w:r>
      <w:bookmarkEnd w:id="3"/>
      <w:bookmarkEnd w:id="4"/>
    </w:p>
    <w:p w14:paraId="58F71C17" w14:textId="77777777" w:rsidR="00E36DE3" w:rsidRDefault="00E36DE3" w:rsidP="00E36DE3">
      <w:pPr>
        <w:pStyle w:val="Prrafodelista"/>
        <w:numPr>
          <w:ilvl w:val="0"/>
          <w:numId w:val="1"/>
        </w:numPr>
      </w:pPr>
      <w:r>
        <w:t>La relación de cada resultado de aprendizaje con los contenidos vinculados, los diferentes instrumentos utilizados para su evaluación y el % asociado a cada instrumento, permite llevar a cabo un completo proceso de evaluación.</w:t>
      </w:r>
    </w:p>
    <w:p w14:paraId="1AFD749A" w14:textId="77777777" w:rsidR="00E36DE3" w:rsidRDefault="00E36DE3" w:rsidP="00E36DE3">
      <w:pPr>
        <w:pStyle w:val="Prrafodelista"/>
        <w:numPr>
          <w:ilvl w:val="0"/>
          <w:numId w:val="1"/>
        </w:numPr>
      </w:pPr>
      <w:r>
        <w:t>S</w:t>
      </w:r>
      <w:r w:rsidRPr="00CF7AB6">
        <w:t xml:space="preserve">i uno o más alumnos son susceptibles de haber incurrido en copia o plagio de una </w:t>
      </w:r>
      <w:r>
        <w:t>actividad</w:t>
      </w:r>
      <w:r w:rsidRPr="00CF7AB6">
        <w:t xml:space="preserve"> práctica de otro alumno y/o alumnos, el profesor podrá someterlos a una entrevista específica</w:t>
      </w:r>
      <w:r>
        <w:t xml:space="preserve"> para</w:t>
      </w:r>
      <w:r w:rsidRPr="00CF7AB6">
        <w:t xml:space="preserve"> verificar la propiedad individual de </w:t>
      </w:r>
      <w:r>
        <w:t>la práctica</w:t>
      </w:r>
      <w:r w:rsidRPr="00CF7AB6">
        <w:t xml:space="preserve">. </w:t>
      </w:r>
      <w:r>
        <w:t xml:space="preserve">La calificación de la entrevista se realizará de igual forma a la empleada para la actividad práctica. Si se obtienen una calificación mayor a 4 se mantendrá la nota de la actividad </w:t>
      </w:r>
      <w:r w:rsidRPr="00D6111B">
        <w:t>práctica</w:t>
      </w:r>
      <w:r>
        <w:t xml:space="preserve"> (no de la entrevista). Si se obtiene una calificación negativa, la práctica del alumno o alumnos sometidos a la entrevista tendrá una calificación de 1.</w:t>
      </w:r>
    </w:p>
    <w:p w14:paraId="22AEFB62" w14:textId="77777777" w:rsidR="00E36DE3" w:rsidRDefault="00E36DE3" w:rsidP="00E36DE3">
      <w:pPr>
        <w:ind w:firstLine="576"/>
      </w:pPr>
      <w:r>
        <w:t xml:space="preserve">Las </w:t>
      </w:r>
      <w:r w:rsidRPr="00D6111B">
        <w:rPr>
          <w:b/>
          <w:bCs/>
        </w:rPr>
        <w:t>pruebas escritas</w:t>
      </w:r>
      <w:r>
        <w:t xml:space="preserve"> se realizarán, al menos, al término de cada trimestre, permitiendo calificar todos los criterios para los que se ha establecido este instrumento y cuyo contenido asociado haya sido impartido durante el trimestre en cuestión.</w:t>
      </w:r>
    </w:p>
    <w:p w14:paraId="2DEE9AD8" w14:textId="77777777" w:rsidR="00E36DE3" w:rsidRDefault="00E36DE3" w:rsidP="00E36DE3">
      <w:pPr>
        <w:ind w:firstLine="576"/>
      </w:pPr>
      <w:r>
        <w:t xml:space="preserve">Por otro lado, cada unidad didáctica se compondrá de una o más </w:t>
      </w:r>
      <w:r w:rsidRPr="00D6111B">
        <w:rPr>
          <w:b/>
          <w:bCs/>
        </w:rPr>
        <w:t>prácticas</w:t>
      </w:r>
      <w:r>
        <w:t xml:space="preserve"> que permitirán abordar aquellos aspectos menos teóricos.</w:t>
      </w:r>
    </w:p>
    <w:p w14:paraId="35B72BCF" w14:textId="77777777" w:rsidR="00E36DE3" w:rsidRDefault="00E36DE3" w:rsidP="00E36DE3">
      <w:pPr>
        <w:ind w:firstLine="576"/>
      </w:pPr>
      <w:r>
        <w:t xml:space="preserve">En cada UD para la que se empleen varios instrumentos, las prácticas siempre supondrán entre el 20% y el 40% de la calificación total, adaptándonos así al tipo de </w:t>
      </w:r>
      <w:r>
        <w:lastRenderedPageBreak/>
        <w:t>contenido (teórico o práctico) predominante en dicha unidad. Las pruebas escritas siempre supondrán el porcentaje restante.</w:t>
      </w:r>
    </w:p>
    <w:p w14:paraId="4F1867C9" w14:textId="77777777" w:rsidR="00E36DE3" w:rsidRDefault="00E36DE3" w:rsidP="00E36DE3">
      <w:r>
        <w:t xml:space="preserve">Tras la realización de las pruebas escritas y de las prácticas por parte del alumnado, el proceso de calificación implica dichos instrumentos y se compone de los siguientes </w:t>
      </w:r>
      <w:r w:rsidRPr="008A4F01">
        <w:rPr>
          <w:b/>
        </w:rPr>
        <w:t>pasos</w:t>
      </w:r>
      <w:r>
        <w:t>:</w:t>
      </w:r>
    </w:p>
    <w:p w14:paraId="76525DB6" w14:textId="77777777" w:rsidR="00E36DE3" w:rsidRDefault="00E36DE3" w:rsidP="00E36DE3">
      <w:pPr>
        <w:ind w:firstLine="576"/>
      </w:pPr>
      <w:r w:rsidRPr="00264184">
        <w:rPr>
          <w:b/>
        </w:rPr>
        <w:t xml:space="preserve">1. </w:t>
      </w:r>
      <w:r>
        <w:t xml:space="preserve">El primer paso será las diferentes calificaciones que conformarán la calificación de cada Resultado de Aprendizaje (RA). Se hará a través de los dos instrumentos de evaluación disponibles (exámenes y prácticas). </w:t>
      </w:r>
    </w:p>
    <w:p w14:paraId="50E20B33" w14:textId="77777777" w:rsidR="00E36DE3" w:rsidRDefault="00E36DE3" w:rsidP="00E36DE3">
      <w:pPr>
        <w:ind w:firstLine="576"/>
      </w:pPr>
      <w:r>
        <w:t xml:space="preserve">Por cada Resultado de Aprendizaje obtendremos tantas calificaciones como Unidades Didácticas (UUDD) hayamos vinculado a él. A su vez, por cada UD obtendremos tantas calificaciones como instrumentos hayamos asociado a ella. Estas asociaciones quedan reflejadas en el apartado </w:t>
      </w:r>
      <w:r>
        <w:fldChar w:fldCharType="begin"/>
      </w:r>
      <w:r>
        <w:instrText xml:space="preserve"> REF _Ref115893109 \r \h </w:instrText>
      </w:r>
      <w:r>
        <w:fldChar w:fldCharType="separate"/>
      </w:r>
      <w:r>
        <w:t>9.2</w:t>
      </w:r>
      <w:r>
        <w:fldChar w:fldCharType="end"/>
      </w:r>
      <w:r>
        <w:t xml:space="preserve"> de este documento.</w:t>
      </w:r>
    </w:p>
    <w:p w14:paraId="0AD47594" w14:textId="77777777" w:rsidR="00E36DE3" w:rsidRDefault="00E36DE3" w:rsidP="00E36DE3">
      <w:pPr>
        <w:ind w:firstLine="576"/>
      </w:pPr>
      <w:r>
        <w:t>Cuando se tengan varias calificaciones obtenidas a través de un mismo instrumento, para una misma UD, se realizará una media aritmética de todas ellas.</w:t>
      </w:r>
    </w:p>
    <w:p w14:paraId="13AF5E46" w14:textId="1816CC22" w:rsidR="00E36DE3" w:rsidRDefault="00E36DE3" w:rsidP="00937DAC">
      <w:pPr>
        <w:ind w:firstLine="576"/>
      </w:pPr>
      <w:r w:rsidRPr="00937DAC">
        <w:t>2.</w:t>
      </w:r>
      <w:r>
        <w:t xml:space="preserve"> Se procederá a la aplicación de los porcentajes </w:t>
      </w:r>
      <w:r w:rsidR="00920D07">
        <w:t>sobre las calificaciones procedentes de los diferentes instrumentos de una UD para un RA</w:t>
      </w:r>
      <w:r>
        <w:t xml:space="preserve"> y, </w:t>
      </w:r>
      <w:r w:rsidR="00920D07">
        <w:t>tras ello</w:t>
      </w:r>
      <w:r>
        <w:t>, al cálculo de la calificación del Resultado de Aprendizaje (RA). La calificación obtenida solamente será válida si el alumno satisface los siguientes requisitos:</w:t>
      </w:r>
    </w:p>
    <w:p w14:paraId="58C780D3" w14:textId="77777777" w:rsidR="00937DAC" w:rsidRDefault="00937DAC" w:rsidP="00937DAC">
      <w:pPr>
        <w:pStyle w:val="Prrafodelista"/>
        <w:numPr>
          <w:ilvl w:val="0"/>
          <w:numId w:val="7"/>
        </w:numPr>
      </w:pPr>
      <w:r>
        <w:t>La calificación obtenida a través de una práctica para un RA es igual o superior a 3.</w:t>
      </w:r>
    </w:p>
    <w:p w14:paraId="78A5FEB5" w14:textId="77777777" w:rsidR="00937DAC" w:rsidRDefault="00937DAC" w:rsidP="00937DAC">
      <w:pPr>
        <w:pStyle w:val="Prrafodelista"/>
        <w:numPr>
          <w:ilvl w:val="0"/>
          <w:numId w:val="7"/>
        </w:numPr>
      </w:pPr>
      <w:r>
        <w:t>La media aritmética de todas las calificaciones procedentes de prácticas para una misma UD es igual o superior a 5.</w:t>
      </w:r>
    </w:p>
    <w:p w14:paraId="132960B7" w14:textId="77777777" w:rsidR="00937DAC" w:rsidRPr="00403ACB" w:rsidRDefault="00937DAC" w:rsidP="00937DAC">
      <w:pPr>
        <w:pStyle w:val="Prrafodelista"/>
        <w:numPr>
          <w:ilvl w:val="0"/>
          <w:numId w:val="7"/>
        </w:numPr>
      </w:pPr>
      <w:commentRangeStart w:id="5"/>
      <w:r w:rsidRPr="00403ACB">
        <w:t>La calificación obtenida a través de un examen para un RA es igual o superior a 4.</w:t>
      </w:r>
    </w:p>
    <w:p w14:paraId="357002CE" w14:textId="77777777" w:rsidR="00937DAC" w:rsidRPr="00403ACB" w:rsidRDefault="00937DAC" w:rsidP="00937DAC">
      <w:pPr>
        <w:pStyle w:val="Prrafodelista"/>
        <w:numPr>
          <w:ilvl w:val="0"/>
          <w:numId w:val="7"/>
        </w:numPr>
      </w:pPr>
      <w:r w:rsidRPr="00403ACB">
        <w:t>La media aritmética de todas las calificaciones procedentes de exámenes para una misma UD es igual o superior a 5.</w:t>
      </w:r>
      <w:commentRangeEnd w:id="5"/>
      <w:r w:rsidRPr="00403ACB">
        <w:rPr>
          <w:szCs w:val="24"/>
        </w:rPr>
        <w:commentReference w:id="5"/>
      </w:r>
    </w:p>
    <w:p w14:paraId="1A7DDED6" w14:textId="284F1AF6" w:rsidR="00E36DE3" w:rsidRDefault="00E36DE3" w:rsidP="00E36DE3">
      <w:pPr>
        <w:ind w:firstLine="576"/>
      </w:pPr>
      <w:r w:rsidRPr="00264184">
        <w:rPr>
          <w:b/>
        </w:rPr>
        <w:lastRenderedPageBreak/>
        <w:t xml:space="preserve">3. </w:t>
      </w:r>
      <w:bookmarkStart w:id="6" w:name="_Toc53603503"/>
      <w:r>
        <w:t xml:space="preserve">Una vez obtenida la calificación para cada RA, se obtendrá la </w:t>
      </w:r>
      <w:r w:rsidRPr="00264184">
        <w:rPr>
          <w:b/>
        </w:rPr>
        <w:t>calificación final</w:t>
      </w:r>
      <w:r>
        <w:t xml:space="preserve"> mediante el cálculo de la media aritmética ponderada de la calificación asignada a cada RA. Se procederá al cálculo de la calificación final si para cada RA se ha obtenido una calificación</w:t>
      </w:r>
      <w:r w:rsidR="00920D07">
        <w:t xml:space="preserve"> igual o superior</w:t>
      </w:r>
      <w:r>
        <w:t xml:space="preserve"> a 5.</w:t>
      </w:r>
    </w:p>
    <w:p w14:paraId="69DA764E" w14:textId="77777777" w:rsidR="00E36DE3" w:rsidRPr="004F6685" w:rsidRDefault="00E36DE3" w:rsidP="00E36DE3">
      <w:pPr>
        <w:ind w:firstLine="576"/>
      </w:pPr>
      <w:r>
        <w:t>Una calificación final mayor a 5 puntos se considerará una calificación final positiva.</w:t>
      </w:r>
    </w:p>
    <w:p w14:paraId="7CF981DF" w14:textId="77777777" w:rsidR="00E36DE3" w:rsidRPr="009235CF" w:rsidRDefault="00E36DE3" w:rsidP="00E36DE3">
      <w:pPr>
        <w:ind w:firstLine="576"/>
      </w:pPr>
      <w:r>
        <w:t>La calificación final será expresada sin decimales, siempre se redondeará al entero más próximo, excluyendo las calificaciones mayores a 4 y menores a 5 que siempre serán redondeadas a 4.</w:t>
      </w:r>
      <w:bookmarkEnd w:id="6"/>
    </w:p>
    <w:p w14:paraId="6FA210FC" w14:textId="77777777" w:rsidR="00E36DE3" w:rsidRPr="009235CF" w:rsidRDefault="00E36DE3" w:rsidP="001719BC">
      <w:pPr>
        <w:pStyle w:val="Ttulo2"/>
      </w:pPr>
      <w:bookmarkStart w:id="7" w:name="_Toc85893831"/>
      <w:bookmarkStart w:id="8" w:name="_Toc115900064"/>
      <w:bookmarkStart w:id="9" w:name="_Toc117094580"/>
      <w:r w:rsidRPr="009235CF">
        <w:t>Criterios de Calificación para alumnos pendientes</w:t>
      </w:r>
      <w:bookmarkEnd w:id="7"/>
      <w:bookmarkEnd w:id="8"/>
      <w:bookmarkEnd w:id="9"/>
    </w:p>
    <w:p w14:paraId="37728FB4" w14:textId="77777777" w:rsidR="00E36DE3" w:rsidRPr="00014A9E" w:rsidRDefault="00E36DE3" w:rsidP="00E36DE3">
      <w:pPr>
        <w:ind w:firstLine="576"/>
        <w:rPr>
          <w:rFonts w:asciiTheme="minorHAnsi" w:hAnsiTheme="minorHAnsi" w:cs="Calibri"/>
          <w:color w:val="000000" w:themeColor="text1"/>
        </w:rPr>
      </w:pPr>
      <w:r w:rsidRPr="00014A9E">
        <w:rPr>
          <w:rFonts w:asciiTheme="minorHAnsi" w:hAnsiTheme="minorHAnsi" w:cs="Calibri"/>
          <w:color w:val="000000" w:themeColor="text1"/>
        </w:rPr>
        <w:t>El proceso de calificación para alumnos pendientes es similar al proceso de calificación de alumnos que asisten presencialmente al primer curso</w:t>
      </w:r>
      <w:r>
        <w:rPr>
          <w:rFonts w:asciiTheme="minorHAnsi" w:hAnsiTheme="minorHAnsi" w:cs="Calibri"/>
          <w:color w:val="000000" w:themeColor="text1"/>
        </w:rPr>
        <w:t>, ya que se dispone igualmente de dos instrumentos de calificación que permiten calificar todos los criterios involucrados:</w:t>
      </w:r>
    </w:p>
    <w:p w14:paraId="40FFC57B" w14:textId="77777777" w:rsidR="00E36DE3" w:rsidRPr="00394E39" w:rsidRDefault="00E36DE3" w:rsidP="00E36DE3">
      <w:pPr>
        <w:pStyle w:val="Prrafodelista"/>
        <w:numPr>
          <w:ilvl w:val="0"/>
          <w:numId w:val="3"/>
        </w:numPr>
        <w:spacing w:before="240" w:after="240"/>
      </w:pPr>
      <w:r>
        <w:t>P</w:t>
      </w:r>
      <w:r w:rsidRPr="00394E39">
        <w:t>ráctica global a todo el módulo con cuatro entregas parciales que permitirán calificar los criterios</w:t>
      </w:r>
      <w:r>
        <w:t>, con carácter práctico,</w:t>
      </w:r>
      <w:r w:rsidRPr="00394E39">
        <w:t xml:space="preserve"> involucrados hasta el momento. Las entregas serán en los meses de noviembre, diciembre, febrero y marzo.</w:t>
      </w:r>
    </w:p>
    <w:p w14:paraId="2F47D866" w14:textId="77777777" w:rsidR="00E36DE3" w:rsidRDefault="00E36DE3" w:rsidP="00E36DE3">
      <w:pPr>
        <w:pStyle w:val="Prrafodelista"/>
        <w:numPr>
          <w:ilvl w:val="0"/>
          <w:numId w:val="3"/>
        </w:numPr>
        <w:spacing w:before="240" w:after="240"/>
      </w:pPr>
      <w:r>
        <w:t>P</w:t>
      </w:r>
      <w:r w:rsidRPr="00014A9E">
        <w:t>ruebas escritas, una al término de cada trimestre</w:t>
      </w:r>
      <w:r>
        <w:t>, que permitirán calificar todos los criterios para los que se ha establecido este instrumento y cuyo contenido asociado haya sido proporcionado en dicha fecha al alumno.</w:t>
      </w:r>
    </w:p>
    <w:p w14:paraId="72459D4A" w14:textId="77777777" w:rsidR="00E36DE3" w:rsidRPr="00C01F5C" w:rsidRDefault="00E36DE3" w:rsidP="00E36DE3">
      <w:pPr>
        <w:ind w:firstLine="576"/>
        <w:rPr>
          <w:rFonts w:asciiTheme="minorHAnsi" w:hAnsiTheme="minorHAnsi" w:cs="Calibri"/>
          <w:b/>
          <w:bCs/>
          <w:color w:val="000000" w:themeColor="text1"/>
        </w:rPr>
      </w:pPr>
      <w:r>
        <w:t>Tras la realización de las pruebas escritas y el proyecto global por parte del alumno, el proceso de calificación es igual al aplicado a los alumnos de primer curso.</w:t>
      </w:r>
    </w:p>
    <w:p w14:paraId="73B010B9" w14:textId="77777777" w:rsidR="00E36DE3" w:rsidRDefault="00E36DE3" w:rsidP="00E36DE3">
      <w:pPr>
        <w:pStyle w:val="Ttulo2"/>
      </w:pPr>
      <w:bookmarkStart w:id="10" w:name="_Toc523819770"/>
      <w:bookmarkStart w:id="11" w:name="_Toc115900065"/>
      <w:bookmarkStart w:id="12" w:name="_Toc117094581"/>
      <w:r>
        <w:lastRenderedPageBreak/>
        <w:t>Recuperación</w:t>
      </w:r>
      <w:bookmarkEnd w:id="10"/>
      <w:bookmarkEnd w:id="11"/>
      <w:bookmarkEnd w:id="12"/>
      <w:r>
        <w:t xml:space="preserve"> </w:t>
      </w:r>
    </w:p>
    <w:p w14:paraId="447E7853" w14:textId="77777777" w:rsidR="00E36DE3" w:rsidRPr="009235CF" w:rsidRDefault="00E36DE3" w:rsidP="00E36DE3">
      <w:r w:rsidRPr="009235CF">
        <w:t>Si el alumno incumple alguna de las condiciones mencionadas en el apartado anterior, deberá recuperar el o los resultados de aprendizaje implicados a través del o los instrumentos que le hayan llevado a dicha calificación.</w:t>
      </w:r>
    </w:p>
    <w:p w14:paraId="42DAF061" w14:textId="77777777" w:rsidR="00E36DE3" w:rsidRPr="009235CF" w:rsidRDefault="00E36DE3" w:rsidP="00E36DE3">
      <w:r w:rsidRPr="009235CF">
        <w:t>El alumno tendrá la posibilidad de recuperar al término de la primera evaluación, al término de la segunda evaluación y en la primera convocatoria ordinaria.</w:t>
      </w:r>
    </w:p>
    <w:p w14:paraId="6444861D" w14:textId="77777777" w:rsidR="00E36DE3" w:rsidRPr="008B14DF" w:rsidRDefault="00E36DE3" w:rsidP="00E36DE3">
      <w:r w:rsidRPr="009235CF">
        <w:t>En función del instrumento o los instrumentos de calificación empleados, el alumno tendrá que realizar una prueba escrita cuyo día habrá sido fijado con antelación y/o entregar las prácticas solicitadas dentro del plazo marcado para ello. Todo el material estará disponible a través de la plataforma educamosCLM. Una mayor tutela del alumno ayudará a evitar que incurra en los mismos errores.</w:t>
      </w:r>
    </w:p>
    <w:p w14:paraId="33D9EE50" w14:textId="77777777" w:rsidR="00E36DE3" w:rsidRDefault="00E36DE3" w:rsidP="00E36DE3">
      <w:pPr>
        <w:rPr>
          <w:rFonts w:cs="Calibri"/>
          <w:u w:val="single"/>
        </w:rPr>
      </w:pPr>
      <w:r>
        <w:rPr>
          <w:rFonts w:cs="Calibri"/>
          <w:u w:val="single"/>
        </w:rPr>
        <w:t>Acceso a la segunda convocatoria ordinaria</w:t>
      </w:r>
    </w:p>
    <w:p w14:paraId="4A983C7E" w14:textId="77777777" w:rsidR="00E36DE3" w:rsidRPr="008B14DF" w:rsidRDefault="00E36DE3" w:rsidP="00E36DE3">
      <w:r w:rsidRPr="008B14DF">
        <w:t>Los alumnos que, después de la primera convocatoria tengan módulos no superados, accederán a la segunda convocatoria de cada curso académico. No obstante, si el alumno no se presenta a la prueba de evaluación preparada por los profesores para la segunda convocatoria, se entenderá que el alumno renuncia a la misma, sin necesidad de haberlo solicitado previamente.</w:t>
      </w:r>
    </w:p>
    <w:p w14:paraId="4D5587E9" w14:textId="77777777" w:rsidR="00E36DE3" w:rsidRPr="008B14DF" w:rsidRDefault="00E36DE3" w:rsidP="00E36DE3">
      <w:r w:rsidRPr="008B14DF">
        <w:t>El acceso a la segunda convocatoria ordinaria se realizará independientemente del tipo de matrícula del alumno (ordinaria o modular).</w:t>
      </w:r>
    </w:p>
    <w:p w14:paraId="654BE330" w14:textId="77777777" w:rsidR="00E36DE3" w:rsidRPr="008B14DF" w:rsidRDefault="00E36DE3" w:rsidP="00E36DE3">
      <w:r w:rsidRPr="008B14DF">
        <w:t xml:space="preserve">La segunda convocatoria ordinaria tendrá lugar en el mes de </w:t>
      </w:r>
      <w:r>
        <w:t>j</w:t>
      </w:r>
      <w:r w:rsidRPr="008B14DF">
        <w:t>unio.</w:t>
      </w:r>
    </w:p>
    <w:p w14:paraId="2B5797B5" w14:textId="77777777" w:rsidR="00E36DE3" w:rsidRDefault="00E36DE3" w:rsidP="00E36DE3">
      <w:r w:rsidRPr="008B14DF">
        <w:t>Tras obtener una calificación final negativa en la primera convocatoria ordinaria, la recuperación se realizará a través del instrumento o instrumentos de calificación correspondientes, según lo indicado en el aparado 9.2.</w:t>
      </w:r>
      <w:r>
        <w:t xml:space="preserve"> E</w:t>
      </w:r>
      <w:r w:rsidRPr="008B14DF">
        <w:t>l alumno tendrá que realizar una prueba escrita cuyo día habrá sido fijado con antelación y/o entregar las prácticas solicitadas dentro del plazo marcado para ello.</w:t>
      </w:r>
    </w:p>
    <w:p w14:paraId="5A63CA7A" w14:textId="77777777" w:rsidR="00E36DE3" w:rsidRPr="008B14DF" w:rsidRDefault="00E36DE3" w:rsidP="00E36DE3">
      <w:pPr>
        <w:rPr>
          <w:u w:val="single"/>
        </w:rPr>
      </w:pPr>
      <w:r w:rsidRPr="008B14DF">
        <w:rPr>
          <w:u w:val="single"/>
        </w:rPr>
        <w:lastRenderedPageBreak/>
        <w:t>Planificación de las actividades de recuperación de los módulos no superados</w:t>
      </w:r>
      <w:r>
        <w:rPr>
          <w:u w:val="single"/>
        </w:rPr>
        <w:t xml:space="preserve"> en primera convocatoria ordinaria</w:t>
      </w:r>
    </w:p>
    <w:p w14:paraId="415B8E5A" w14:textId="77777777" w:rsidR="00E36DE3" w:rsidRPr="008B14DF" w:rsidRDefault="00E36DE3" w:rsidP="00E36DE3">
      <w:r w:rsidRPr="008B14DF">
        <w:t>Dado que se utiliza la plataforma educamosCLM a lo largo del módulo, los alumnos tendrán a su disposición el conjunto de actividades y la documentación que les ayudará a reforzar sus conocimientos para afrontar con éxito la segunda convocatoria ordinaria. Una prueba escrita les permitirá superar aquellos criterios con carácter teórico.</w:t>
      </w:r>
    </w:p>
    <w:p w14:paraId="7070D8FA" w14:textId="77777777" w:rsidR="00E36DE3" w:rsidRPr="008B14DF" w:rsidRDefault="00E36DE3" w:rsidP="00E36DE3">
      <w:r w:rsidRPr="008B14DF">
        <w:t xml:space="preserve">También tendrán disponible a través de educamosCLM aquellos enunciados prácticos que les permitirán superar los criterios de calificación prácticos para los que se haya obtenido una calificación negativa. </w:t>
      </w:r>
    </w:p>
    <w:p w14:paraId="3440D732" w14:textId="77777777" w:rsidR="00E36DE3" w:rsidRPr="00223300" w:rsidRDefault="00E36DE3" w:rsidP="00E36DE3">
      <w:r w:rsidRPr="008B14DF">
        <w:t>Se realizarán sesiones de repaso en el centro con el fin de que los alumnos puedan reforzar los contenidos no superados.</w:t>
      </w:r>
    </w:p>
    <w:p w14:paraId="368C740E" w14:textId="77777777" w:rsidR="006B7A8A" w:rsidRDefault="006B7A8A" w:rsidP="00E36DE3">
      <w:pPr>
        <w:ind w:firstLine="0"/>
      </w:pPr>
    </w:p>
    <w:sectPr w:rsidR="006B7A8A" w:rsidSect="00707BCA">
      <w:headerReference w:type="defaul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aria Noelia Gil Valverde" w:date="2023-10-11T13:58:00Z" w:initials="MG">
    <w:p w14:paraId="252866C3" w14:textId="77777777" w:rsidR="00937DAC" w:rsidRDefault="00937DAC" w:rsidP="00937DAC">
      <w:pPr>
        <w:pStyle w:val="Textocomentario"/>
      </w:pPr>
      <w:r>
        <w:rPr>
          <w:rStyle w:val="Refdecomentario"/>
        </w:rPr>
        <w:annotationRef/>
      </w:r>
      <w:r>
        <w:t>Esto lo he cambiado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2866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F049C0" w16cex:dateUtc="2023-10-11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2866C3" w16cid:durableId="16F049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087E" w14:textId="77777777" w:rsidR="00CD3F93" w:rsidRDefault="00CD3F93" w:rsidP="00E36DE3">
      <w:pPr>
        <w:spacing w:before="0" w:after="0" w:line="240" w:lineRule="auto"/>
      </w:pPr>
      <w:r>
        <w:separator/>
      </w:r>
    </w:p>
  </w:endnote>
  <w:endnote w:type="continuationSeparator" w:id="0">
    <w:p w14:paraId="5712AC9E" w14:textId="77777777" w:rsidR="00CD3F93" w:rsidRDefault="00CD3F93" w:rsidP="00E36D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F081" w14:textId="77777777" w:rsidR="00CD3F93" w:rsidRDefault="00CD3F93" w:rsidP="00E36DE3">
      <w:pPr>
        <w:spacing w:before="0" w:after="0" w:line="240" w:lineRule="auto"/>
      </w:pPr>
      <w:r>
        <w:separator/>
      </w:r>
    </w:p>
  </w:footnote>
  <w:footnote w:type="continuationSeparator" w:id="0">
    <w:p w14:paraId="5DDD77BB" w14:textId="77777777" w:rsidR="00CD3F93" w:rsidRDefault="00CD3F93" w:rsidP="00E36D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282"/>
      <w:gridCol w:w="7211"/>
    </w:tblGrid>
    <w:tr w:rsidR="00E36DE3" w14:paraId="4EFB77A8" w14:textId="77777777" w:rsidTr="00F912ED">
      <w:trPr>
        <w:cantSplit/>
        <w:trHeight w:val="1250"/>
      </w:trPr>
      <w:tc>
        <w:tcPr>
          <w:tcW w:w="1186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14:paraId="7DE08C3D" w14:textId="77777777" w:rsidR="00E36DE3" w:rsidRDefault="00E36DE3" w:rsidP="00E36DE3">
          <w:pPr>
            <w:pStyle w:val="Encabezamiento"/>
            <w:ind w:firstLine="0"/>
          </w:pPr>
          <w:r>
            <w:rPr>
              <w:noProof/>
            </w:rPr>
            <w:drawing>
              <wp:inline distT="0" distB="0" distL="0" distR="0" wp14:anchorId="7E5B188C" wp14:editId="07C9AF18">
                <wp:extent cx="680085" cy="70167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16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70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FFFFFF"/>
          <w:tcMar>
            <w:left w:w="103" w:type="dxa"/>
          </w:tcMar>
        </w:tcPr>
        <w:p w14:paraId="2A70F619" w14:textId="77777777" w:rsidR="00E36DE3" w:rsidRPr="00321A73" w:rsidRDefault="00E36DE3" w:rsidP="00E36DE3">
          <w:pPr>
            <w:spacing w:before="0" w:after="0" w:line="240" w:lineRule="auto"/>
            <w:ind w:firstLine="0"/>
            <w:jc w:val="center"/>
            <w:rPr>
              <w:rFonts w:cs="Calibri"/>
              <w:color w:val="auto"/>
            </w:rPr>
          </w:pPr>
          <w:r w:rsidRPr="00321A73">
            <w:rPr>
              <w:rFonts w:cs="Calibri"/>
              <w:color w:val="auto"/>
            </w:rPr>
            <w:t>IES ARCIPRESTE DE HITA. DEPARTAMENTO DE INFORMÁTICA</w:t>
          </w:r>
        </w:p>
        <w:p w14:paraId="4A9DF353" w14:textId="77777777" w:rsidR="00E36DE3" w:rsidRPr="00321A73" w:rsidRDefault="00E36DE3" w:rsidP="00E36DE3">
          <w:pPr>
            <w:spacing w:before="0" w:after="0" w:line="240" w:lineRule="auto"/>
            <w:ind w:firstLine="0"/>
            <w:jc w:val="center"/>
            <w:rPr>
              <w:rFonts w:cs="Calibri"/>
              <w:color w:val="auto"/>
            </w:rPr>
          </w:pPr>
          <w:r w:rsidRPr="00321A73">
            <w:rPr>
              <w:rFonts w:cs="Calibri"/>
              <w:color w:val="auto"/>
            </w:rPr>
            <w:t>Programación didáctica del módulo:</w:t>
          </w:r>
        </w:p>
        <w:p w14:paraId="288C939E" w14:textId="77777777" w:rsidR="00E36DE3" w:rsidRPr="00321A73" w:rsidRDefault="00E36DE3" w:rsidP="00E36DE3">
          <w:pPr>
            <w:spacing w:before="0" w:after="0" w:line="240" w:lineRule="auto"/>
            <w:ind w:firstLine="0"/>
            <w:jc w:val="center"/>
            <w:rPr>
              <w:rFonts w:cs="Calibri"/>
              <w:color w:val="auto"/>
            </w:rPr>
          </w:pPr>
          <w:r w:rsidRPr="00321A73">
            <w:rPr>
              <w:rFonts w:cs="Calibri"/>
              <w:i/>
              <w:color w:val="auto"/>
            </w:rPr>
            <w:t>Planificación y Administración de Redes</w:t>
          </w:r>
        </w:p>
        <w:p w14:paraId="3407CD6C" w14:textId="77777777" w:rsidR="00E36DE3" w:rsidRPr="00321A73" w:rsidRDefault="00E36DE3" w:rsidP="00E36DE3">
          <w:pPr>
            <w:spacing w:before="0" w:after="0" w:line="240" w:lineRule="auto"/>
            <w:ind w:firstLine="0"/>
            <w:jc w:val="center"/>
            <w:rPr>
              <w:rFonts w:cs="Calibri"/>
              <w:color w:val="auto"/>
            </w:rPr>
          </w:pPr>
          <w:r w:rsidRPr="00321A73">
            <w:rPr>
              <w:rFonts w:cs="Calibri"/>
              <w:color w:val="auto"/>
            </w:rPr>
            <w:t>Ciclo formativo: Administración de Sistemas Informáticos en Red</w:t>
          </w:r>
        </w:p>
        <w:p w14:paraId="2A60647A" w14:textId="73F09265" w:rsidR="00E36DE3" w:rsidRPr="00E36DE3" w:rsidRDefault="00E36DE3" w:rsidP="00E36DE3">
          <w:pPr>
            <w:pStyle w:val="Encabezamiento"/>
            <w:spacing w:line="240" w:lineRule="auto"/>
            <w:jc w:val="center"/>
            <w:rPr>
              <w:rFonts w:ascii="Calibri" w:hAnsi="Calibri" w:cs="Calibri"/>
            </w:rPr>
          </w:pPr>
          <w:r w:rsidRPr="00E36DE3">
            <w:rPr>
              <w:rFonts w:ascii="Calibri" w:hAnsi="Calibri" w:cs="Calibri"/>
              <w:color w:val="auto"/>
            </w:rPr>
            <w:t xml:space="preserve">Curso </w:t>
          </w:r>
          <w:r w:rsidR="00341FA4">
            <w:rPr>
              <w:rFonts w:ascii="Calibri" w:hAnsi="Calibri" w:cs="Calibri"/>
              <w:color w:val="auto"/>
            </w:rPr>
            <w:t>2023/2024</w:t>
          </w:r>
        </w:p>
      </w:tc>
    </w:tr>
  </w:tbl>
  <w:p w14:paraId="202A51FB" w14:textId="77777777" w:rsidR="00E36DE3" w:rsidRDefault="00E36D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17C"/>
    <w:multiLevelType w:val="multilevel"/>
    <w:tmpl w:val="C6621F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B02A3"/>
    <w:multiLevelType w:val="hybridMultilevel"/>
    <w:tmpl w:val="B99E6998"/>
    <w:lvl w:ilvl="0" w:tplc="0C0A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1BA42BCE"/>
    <w:multiLevelType w:val="hybridMultilevel"/>
    <w:tmpl w:val="86504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6D21"/>
    <w:multiLevelType w:val="multilevel"/>
    <w:tmpl w:val="B26EBDD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CC95186"/>
    <w:multiLevelType w:val="hybridMultilevel"/>
    <w:tmpl w:val="A76ED756"/>
    <w:lvl w:ilvl="0" w:tplc="0C0A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3D0B7CF5"/>
    <w:multiLevelType w:val="hybridMultilevel"/>
    <w:tmpl w:val="236A08D0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0078D9"/>
    <w:multiLevelType w:val="multilevel"/>
    <w:tmpl w:val="CE8087B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1216593">
    <w:abstractNumId w:val="6"/>
  </w:num>
  <w:num w:numId="2" w16cid:durableId="504327550">
    <w:abstractNumId w:val="3"/>
  </w:num>
  <w:num w:numId="3" w16cid:durableId="1637367976">
    <w:abstractNumId w:val="5"/>
  </w:num>
  <w:num w:numId="4" w16cid:durableId="1772361999">
    <w:abstractNumId w:val="1"/>
  </w:num>
  <w:num w:numId="5" w16cid:durableId="156002197">
    <w:abstractNumId w:val="2"/>
  </w:num>
  <w:num w:numId="6" w16cid:durableId="1775975587">
    <w:abstractNumId w:val="0"/>
  </w:num>
  <w:num w:numId="7" w16cid:durableId="89825239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Noelia Gil Valverde">
    <w15:presenceInfo w15:providerId="Windows Live" w15:userId="712f2cca25f21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E3"/>
    <w:rsid w:val="00003E88"/>
    <w:rsid w:val="00026129"/>
    <w:rsid w:val="001719BC"/>
    <w:rsid w:val="00341FA4"/>
    <w:rsid w:val="006B7A8A"/>
    <w:rsid w:val="00707BCA"/>
    <w:rsid w:val="00920D07"/>
    <w:rsid w:val="00937DAC"/>
    <w:rsid w:val="0096427F"/>
    <w:rsid w:val="00977890"/>
    <w:rsid w:val="00A14230"/>
    <w:rsid w:val="00CD3F93"/>
    <w:rsid w:val="00E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C7F8"/>
  <w15:chartTrackingRefBased/>
  <w15:docId w15:val="{822B6558-B7F0-E34A-B2B2-CBCB2CF4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E3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Times New Roman"/>
      <w:color w:val="00000A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36DE3"/>
    <w:pPr>
      <w:keepNext/>
      <w:numPr>
        <w:numId w:val="2"/>
      </w:numPr>
      <w:suppressAutoHyphens w:val="0"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1"/>
    <w:uiPriority w:val="99"/>
    <w:qFormat/>
    <w:rsid w:val="00E36DE3"/>
    <w:pPr>
      <w:keepNext/>
      <w:numPr>
        <w:ilvl w:val="1"/>
        <w:numId w:val="2"/>
      </w:numPr>
      <w:suppressAutoHyphens w:val="0"/>
      <w:spacing w:before="240" w:after="60"/>
      <w:outlineLvl w:val="1"/>
    </w:pPr>
    <w:rPr>
      <w:rFonts w:cs="Arial"/>
      <w:b/>
      <w:bCs/>
      <w:i/>
      <w:iCs/>
      <w:color w:val="auto"/>
      <w:sz w:val="28"/>
      <w:szCs w:val="28"/>
    </w:rPr>
  </w:style>
  <w:style w:type="paragraph" w:styleId="Ttulo3">
    <w:name w:val="heading 3"/>
    <w:basedOn w:val="Normal"/>
    <w:next w:val="Normal"/>
    <w:link w:val="Ttulo3Car1"/>
    <w:uiPriority w:val="99"/>
    <w:qFormat/>
    <w:rsid w:val="00E36DE3"/>
    <w:pPr>
      <w:keepNext/>
      <w:numPr>
        <w:ilvl w:val="2"/>
        <w:numId w:val="2"/>
      </w:numPr>
      <w:suppressAutoHyphens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36DE3"/>
    <w:pPr>
      <w:keepNext/>
      <w:numPr>
        <w:ilvl w:val="3"/>
        <w:numId w:val="2"/>
      </w:numPr>
      <w:suppressAutoHyphens w:val="0"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36DE3"/>
    <w:pPr>
      <w:numPr>
        <w:ilvl w:val="4"/>
        <w:numId w:val="2"/>
      </w:numPr>
      <w:suppressAutoHyphens w:val="0"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36DE3"/>
    <w:pPr>
      <w:numPr>
        <w:ilvl w:val="5"/>
        <w:numId w:val="2"/>
      </w:numPr>
      <w:suppressAutoHyphens w:val="0"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36DE3"/>
    <w:pPr>
      <w:numPr>
        <w:ilvl w:val="6"/>
        <w:numId w:val="2"/>
      </w:numPr>
      <w:suppressAutoHyphens w:val="0"/>
      <w:spacing w:before="240" w:after="60"/>
      <w:outlineLvl w:val="6"/>
    </w:pPr>
    <w:rPr>
      <w:color w:val="auto"/>
    </w:rPr>
  </w:style>
  <w:style w:type="paragraph" w:styleId="Ttulo8">
    <w:name w:val="heading 8"/>
    <w:basedOn w:val="Normal"/>
    <w:next w:val="Normal"/>
    <w:link w:val="Ttulo8Car"/>
    <w:uiPriority w:val="99"/>
    <w:qFormat/>
    <w:rsid w:val="00E36DE3"/>
    <w:pPr>
      <w:numPr>
        <w:ilvl w:val="7"/>
        <w:numId w:val="2"/>
      </w:numPr>
      <w:suppressAutoHyphens w:val="0"/>
      <w:spacing w:before="240" w:after="60"/>
      <w:outlineLvl w:val="7"/>
    </w:pPr>
    <w:rPr>
      <w:i/>
      <w:iCs/>
      <w:color w:val="auto"/>
    </w:rPr>
  </w:style>
  <w:style w:type="paragraph" w:styleId="Ttulo9">
    <w:name w:val="heading 9"/>
    <w:basedOn w:val="Normal"/>
    <w:next w:val="Normal"/>
    <w:link w:val="Ttulo9Car"/>
    <w:uiPriority w:val="99"/>
    <w:qFormat/>
    <w:rsid w:val="00E36DE3"/>
    <w:pPr>
      <w:numPr>
        <w:ilvl w:val="8"/>
        <w:numId w:val="2"/>
      </w:numPr>
      <w:suppressAutoHyphens w:val="0"/>
      <w:spacing w:before="240" w:after="60"/>
      <w:outlineLvl w:val="8"/>
    </w:pPr>
    <w:rPr>
      <w:rFonts w:ascii="Cambria" w:hAnsi="Cambria"/>
      <w:color w:val="auto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36DE3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uiPriority w:val="9"/>
    <w:semiHidden/>
    <w:rsid w:val="00E36D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uiPriority w:val="9"/>
    <w:semiHidden/>
    <w:rsid w:val="00E36DE3"/>
    <w:rPr>
      <w:rFonts w:asciiTheme="majorHAnsi" w:eastAsiaTheme="majorEastAsia" w:hAnsiTheme="majorHAnsi" w:cstheme="majorBidi"/>
      <w:color w:val="1F3763" w:themeColor="accent1" w:themeShade="7F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E36DE3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E36DE3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E36DE3"/>
    <w:rPr>
      <w:rFonts w:ascii="Calibri" w:eastAsia="Times New Roman" w:hAnsi="Calibri" w:cs="Times New Roman"/>
      <w:b/>
      <w:bCs/>
      <w:sz w:val="22"/>
      <w:szCs w:val="22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E36DE3"/>
    <w:rPr>
      <w:rFonts w:ascii="Calibri" w:eastAsia="Times New Roman" w:hAnsi="Calibri" w:cs="Times New Roman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E36DE3"/>
    <w:rPr>
      <w:rFonts w:ascii="Calibri" w:eastAsia="Times New Roman" w:hAnsi="Calibri" w:cs="Times New Roman"/>
      <w:i/>
      <w:iCs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E36DE3"/>
    <w:rPr>
      <w:rFonts w:ascii="Cambria" w:eastAsia="Times New Roman" w:hAnsi="Cambria" w:cs="Times New Roman"/>
      <w:sz w:val="22"/>
      <w:szCs w:val="22"/>
      <w:lang w:eastAsia="es-ES"/>
    </w:rPr>
  </w:style>
  <w:style w:type="paragraph" w:styleId="Prrafodelista">
    <w:name w:val="List Paragraph"/>
    <w:basedOn w:val="Normal"/>
    <w:uiPriority w:val="1"/>
    <w:qFormat/>
    <w:rsid w:val="00E36DE3"/>
    <w:pPr>
      <w:ind w:left="708"/>
    </w:pPr>
    <w:rPr>
      <w:szCs w:val="20"/>
      <w:lang w:eastAsia="en-US"/>
    </w:rPr>
  </w:style>
  <w:style w:type="character" w:customStyle="1" w:styleId="Ttulo2Car1">
    <w:name w:val="Título 2 Car1"/>
    <w:basedOn w:val="Fuentedeprrafopredeter"/>
    <w:link w:val="Ttulo2"/>
    <w:uiPriority w:val="99"/>
    <w:rsid w:val="00E36DE3"/>
    <w:rPr>
      <w:rFonts w:ascii="Calibri" w:eastAsia="Times New Roman" w:hAnsi="Calibri" w:cs="Arial"/>
      <w:b/>
      <w:bCs/>
      <w:i/>
      <w:iCs/>
      <w:sz w:val="28"/>
      <w:szCs w:val="28"/>
      <w:lang w:eastAsia="es-ES"/>
    </w:rPr>
  </w:style>
  <w:style w:type="character" w:customStyle="1" w:styleId="Ttulo3Car1">
    <w:name w:val="Título 3 Car1"/>
    <w:basedOn w:val="Fuentedeprrafopredeter"/>
    <w:link w:val="Ttulo3"/>
    <w:uiPriority w:val="99"/>
    <w:rsid w:val="00E36DE3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36DE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36DE3"/>
    <w:pPr>
      <w:spacing w:after="0"/>
      <w:ind w:left="24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E36DE3"/>
    <w:pPr>
      <w:spacing w:before="0"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36DE3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36DE3"/>
    <w:pPr>
      <w:spacing w:after="0"/>
      <w:jc w:val="left"/>
    </w:pPr>
    <w:rPr>
      <w:rFonts w:asciiTheme="minorHAnsi" w:hAnsiTheme="minorHAnsi" w:cstheme="minorHAnsi"/>
      <w:b/>
      <w:bCs/>
      <w:i/>
      <w:iCs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36DE3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36DE3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36DE3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36DE3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36DE3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36DE3"/>
    <w:pPr>
      <w:spacing w:before="0"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36D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DE3"/>
    <w:rPr>
      <w:rFonts w:ascii="Calibri" w:eastAsia="Times New Roman" w:hAnsi="Calibri" w:cs="Times New Roman"/>
      <w:color w:val="00000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6D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DE3"/>
    <w:rPr>
      <w:rFonts w:ascii="Calibri" w:eastAsia="Times New Roman" w:hAnsi="Calibri" w:cs="Times New Roman"/>
      <w:color w:val="00000A"/>
      <w:lang w:eastAsia="es-ES"/>
    </w:rPr>
  </w:style>
  <w:style w:type="paragraph" w:customStyle="1" w:styleId="Encabezamiento">
    <w:name w:val="Encabezamiento"/>
    <w:basedOn w:val="Normal"/>
    <w:uiPriority w:val="99"/>
    <w:rsid w:val="00E36DE3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937D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7D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7DAC"/>
    <w:rPr>
      <w:rFonts w:ascii="Calibri" w:eastAsia="Times New Roman" w:hAnsi="Calibri" w:cs="Times New Roman"/>
      <w:color w:val="00000A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0127DF3DBD27448272D12014779C5A" ma:contentTypeVersion="17" ma:contentTypeDescription="Crear nuevo documento." ma:contentTypeScope="" ma:versionID="1201b0cb907655752d82d2261699c463">
  <xsd:schema xmlns:xsd="http://www.w3.org/2001/XMLSchema" xmlns:xs="http://www.w3.org/2001/XMLSchema" xmlns:p="http://schemas.microsoft.com/office/2006/metadata/properties" xmlns:ns2="f41be6ae-1188-445c-b2dd-ff87889f6ae9" xmlns:ns3="38769153-1be2-477a-8058-1388383a2136" targetNamespace="http://schemas.microsoft.com/office/2006/metadata/properties" ma:root="true" ma:fieldsID="d54272403df1a627dbc0d6ee8274ef76" ns2:_="" ns3:_="">
    <xsd:import namespace="f41be6ae-1188-445c-b2dd-ff87889f6ae9"/>
    <xsd:import namespace="38769153-1be2-477a-8058-1388383a2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e6ae-1188-445c-b2dd-ff87889f6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9153-1be2-477a-8058-1388383a21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322936-0590-4f4f-ae23-cb36f6670037}" ma:internalName="TaxCatchAll" ma:showField="CatchAllData" ma:web="38769153-1be2-477a-8058-1388383a2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769153-1be2-477a-8058-1388383a2136" xsi:nil="true"/>
    <lcf76f155ced4ddcb4097134ff3c332f xmlns="f41be6ae-1188-445c-b2dd-ff87889f6a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5C52A3-7D41-8942-A1C8-4137EB1AF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5E7A0-40C2-4DE7-9A04-611EDB04C1BE}"/>
</file>

<file path=customXml/itemProps3.xml><?xml version="1.0" encoding="utf-8"?>
<ds:datastoreItem xmlns:ds="http://schemas.openxmlformats.org/officeDocument/2006/customXml" ds:itemID="{590771B9-F8C0-46A2-A23D-BF9989A28FE5}"/>
</file>

<file path=customXml/itemProps4.xml><?xml version="1.0" encoding="utf-8"?>
<ds:datastoreItem xmlns:ds="http://schemas.openxmlformats.org/officeDocument/2006/customXml" ds:itemID="{7C515108-98CD-43CB-B87C-DEE547CBC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1454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Noelia Gil</cp:lastModifiedBy>
  <cp:revision>8</cp:revision>
  <dcterms:created xsi:type="dcterms:W3CDTF">2022-10-18T11:17:00Z</dcterms:created>
  <dcterms:modified xsi:type="dcterms:W3CDTF">2023-10-16T15:45:00Z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0x0101002A0127DF3DBD27448272D12014779C5A</vt:lpwstr>
  </property>
</Properties>
</file>