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AD0CC9" w:rsidRDefault="00AD0CC9" w:rsidP="00AD0CC9">
      <w:pPr>
        <w:jc w:val="center"/>
        <w:rPr>
          <w:rFonts w:ascii="Cambria" w:hAnsi="Cambria"/>
          <w:b/>
          <w:color w:val="FF0000"/>
          <w:sz w:val="48"/>
          <w:szCs w:val="48"/>
        </w:rPr>
      </w:pPr>
      <w:r>
        <w:rPr>
          <w:rFonts w:ascii="Cambria" w:hAnsi="Cambria"/>
          <w:b/>
          <w:sz w:val="48"/>
          <w:szCs w:val="48"/>
        </w:rPr>
        <w:t xml:space="preserve">Programación didáctica del </w:t>
      </w:r>
      <w:r w:rsidRPr="00566667">
        <w:rPr>
          <w:rFonts w:ascii="Cambria" w:hAnsi="Cambria"/>
          <w:b/>
          <w:color w:val="auto"/>
          <w:sz w:val="48"/>
          <w:szCs w:val="48"/>
        </w:rPr>
        <w:t xml:space="preserve">módulo: </w:t>
      </w:r>
      <w:r w:rsidRPr="00566667">
        <w:rPr>
          <w:rFonts w:ascii="Cambria" w:hAnsi="Cambria"/>
          <w:b/>
          <w:i/>
          <w:color w:val="auto"/>
          <w:sz w:val="48"/>
          <w:szCs w:val="48"/>
        </w:rPr>
        <w:t>Fundamentos Hardware</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AD0CC9" w:rsidRPr="00566667">
        <w:rPr>
          <w:rFonts w:ascii="Cambria" w:hAnsi="Cambria"/>
          <w:b/>
          <w:i/>
          <w:color w:val="auto"/>
          <w:sz w:val="48"/>
          <w:szCs w:val="48"/>
        </w:rPr>
        <w:t>CFGS Administración de Sistemas Informáticos en Red</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AD0CC9">
        <w:rPr>
          <w:rFonts w:ascii="Cambria" w:hAnsi="Cambria"/>
          <w:b/>
          <w:sz w:val="48"/>
          <w:szCs w:val="48"/>
        </w:rPr>
        <w:t>202</w:t>
      </w:r>
      <w:r w:rsidR="001861FA" w:rsidRPr="00AD0CC9">
        <w:rPr>
          <w:rFonts w:ascii="Cambria" w:hAnsi="Cambria"/>
          <w:b/>
          <w:sz w:val="48"/>
          <w:szCs w:val="48"/>
        </w:rPr>
        <w:t>3</w:t>
      </w:r>
      <w:r w:rsidR="004C774D" w:rsidRPr="00AD0CC9">
        <w:rPr>
          <w:rFonts w:ascii="Cambria" w:hAnsi="Cambria"/>
          <w:b/>
          <w:sz w:val="48"/>
          <w:szCs w:val="48"/>
        </w:rPr>
        <w:t>/202</w:t>
      </w:r>
      <w:r w:rsidR="001861FA" w:rsidRPr="00AD0CC9">
        <w:rPr>
          <w:rFonts w:ascii="Cambria" w:hAnsi="Cambria"/>
          <w:b/>
          <w:sz w:val="48"/>
          <w:szCs w:val="48"/>
        </w:rPr>
        <w:t>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AD0CC9">
        <w:rPr>
          <w:rFonts w:ascii="Cambria" w:hAnsi="Cambria"/>
          <w:b/>
          <w:i/>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w:rsidR="00266FE7" w:rsidRDefault="009F3348">
      <w:pPr>
        <w:pStyle w:val="ndice1"/>
        <w:tabs>
          <w:tab w:val="right" w:leader="dot" w:pos="8504"/>
        </w:tabs>
        <w:rPr>
          <w:rStyle w:val="Enlacedelndice"/>
        </w:rPr>
      </w:pPr>
      <w:r>
        <w:fldChar w:fldCharType="end"/>
      </w:r>
    </w:p>
    <w:p w:rsidR="00266FE7" w:rsidRDefault="003236EE">
      <w:pPr>
        <w:pStyle w:val="ndice1"/>
        <w:tabs>
          <w:tab w:val="right" w:leader="dot" w:pos="8504"/>
        </w:tabs>
      </w:pPr>
      <w:hyperlink w:anchor="__RefHeading__1755_52140663"/>
    </w:p>
    <w:p w:rsidR="00266FE7" w:rsidRDefault="003236EE">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AD0CC9" w:rsidRPr="00AD0CC9" w:rsidRDefault="00AD0CC9" w:rsidP="00AD0CC9">
      <w:pPr>
        <w:rPr>
          <w:rFonts w:cs="Calibri"/>
          <w:color w:val="auto"/>
        </w:rPr>
      </w:pPr>
      <w:r w:rsidRPr="00AD0CC9">
        <w:rPr>
          <w:rFonts w:cs="Calibri"/>
          <w:color w:val="auto"/>
        </w:rPr>
        <w:t>El currículo del ciclo formativo establece los siguientes resultados de aprendizaje (RA) y sus correspondientes criterios de evaluación (CE):</w:t>
      </w:r>
    </w:p>
    <w:p w:rsidR="00AD0CC9" w:rsidRPr="00AD0CC9" w:rsidRDefault="00AD0CC9" w:rsidP="00AD0CC9">
      <w:pPr>
        <w:pStyle w:val="Prrafodelista"/>
        <w:ind w:left="360"/>
        <w:rPr>
          <w:rFonts w:cs="Calibri"/>
          <w:color w:val="auto"/>
        </w:rPr>
      </w:pPr>
    </w:p>
    <w:p w:rsidR="00AD0CC9" w:rsidRPr="00AD0CC9" w:rsidRDefault="00AD0CC9" w:rsidP="00AD0CC9">
      <w:pPr>
        <w:rPr>
          <w:rFonts w:cs="Calibri"/>
          <w:b/>
          <w:color w:val="auto"/>
        </w:rPr>
      </w:pPr>
      <w:r w:rsidRPr="00AD0CC9">
        <w:rPr>
          <w:rFonts w:cs="Calibri"/>
          <w:b/>
          <w:color w:val="auto"/>
        </w:rPr>
        <w:t>RA1. Configura equipos microinformáticos, componentes y periféricos, analizando sus características y relación con el conjunto.</w:t>
      </w:r>
    </w:p>
    <w:p w:rsidR="00AD0CC9" w:rsidRPr="00AD0CC9" w:rsidRDefault="00AD0CC9" w:rsidP="00AD0CC9">
      <w:pPr>
        <w:pStyle w:val="Prrafodelista"/>
        <w:ind w:left="360"/>
        <w:rPr>
          <w:rFonts w:cs="Calibri"/>
          <w:color w:val="auto"/>
        </w:rPr>
      </w:pPr>
    </w:p>
    <w:p w:rsidR="00AD0CC9" w:rsidRPr="00AD0CC9" w:rsidRDefault="00AD0CC9" w:rsidP="00AD0CC9">
      <w:pPr>
        <w:rPr>
          <w:rFonts w:cs="Calibri"/>
          <w:color w:val="auto"/>
        </w:rPr>
      </w:pPr>
      <w:r w:rsidRPr="00AD0CC9">
        <w:rPr>
          <w:rFonts w:cs="Calibri"/>
          <w:color w:val="auto"/>
        </w:rPr>
        <w:t>Criterios de evaluación:</w:t>
      </w:r>
    </w:p>
    <w:p w:rsidR="00AD0CC9" w:rsidRPr="00AD0CC9" w:rsidRDefault="00AD0CC9" w:rsidP="00AD0CC9">
      <w:pPr>
        <w:rPr>
          <w:rFonts w:cs="Calibri"/>
          <w:color w:val="auto"/>
        </w:rPr>
      </w:pPr>
      <w:r w:rsidRPr="00AD0CC9">
        <w:rPr>
          <w:rFonts w:cs="Calibri"/>
          <w:color w:val="auto"/>
        </w:rPr>
        <w:t>a) Se han identificado y caracterizado los dispositivos que constituyen los bloques funcionales de un equipo microinformático.</w:t>
      </w:r>
    </w:p>
    <w:p w:rsidR="00AD0CC9" w:rsidRPr="00AD0CC9" w:rsidRDefault="00AD0CC9" w:rsidP="00AD0CC9">
      <w:pPr>
        <w:rPr>
          <w:rFonts w:cs="Calibri"/>
          <w:color w:val="auto"/>
        </w:rPr>
      </w:pPr>
      <w:r w:rsidRPr="00AD0CC9">
        <w:rPr>
          <w:rFonts w:cs="Calibri"/>
          <w:color w:val="auto"/>
        </w:rPr>
        <w:t>b) Se ha descrito el papel de los elementos físicos y lógicos que intervienen en el proceso de puesta en marcha de un equipo.</w:t>
      </w:r>
    </w:p>
    <w:p w:rsidR="00AD0CC9" w:rsidRPr="00AD0CC9" w:rsidRDefault="00AD0CC9" w:rsidP="00AD0CC9">
      <w:pPr>
        <w:rPr>
          <w:rFonts w:cs="Calibri"/>
          <w:color w:val="auto"/>
        </w:rPr>
      </w:pPr>
      <w:r w:rsidRPr="00AD0CC9">
        <w:rPr>
          <w:rFonts w:cs="Calibri"/>
          <w:color w:val="auto"/>
        </w:rPr>
        <w:t>c) Se ha analizado la arquitectura general de un equipo y los mecanismos de conexión entre dispositivos.</w:t>
      </w:r>
    </w:p>
    <w:p w:rsidR="00AD0CC9" w:rsidRPr="00AD0CC9" w:rsidRDefault="00AD0CC9" w:rsidP="00AD0CC9">
      <w:pPr>
        <w:rPr>
          <w:rFonts w:cs="Calibri"/>
          <w:color w:val="auto"/>
        </w:rPr>
      </w:pPr>
      <w:r w:rsidRPr="00AD0CC9">
        <w:rPr>
          <w:rFonts w:cs="Calibri"/>
          <w:color w:val="auto"/>
        </w:rPr>
        <w:t>d) Se han establecido los parámetros de configuración (hardware y software) de un equipo microinformático con las utilidades específicas.</w:t>
      </w:r>
    </w:p>
    <w:p w:rsidR="00AD0CC9" w:rsidRPr="00AD0CC9" w:rsidRDefault="00AD0CC9" w:rsidP="00AD0CC9">
      <w:pPr>
        <w:rPr>
          <w:rFonts w:cs="Calibri"/>
          <w:color w:val="auto"/>
        </w:rPr>
      </w:pPr>
      <w:r w:rsidRPr="00AD0CC9">
        <w:rPr>
          <w:rFonts w:cs="Calibri"/>
          <w:color w:val="auto"/>
        </w:rPr>
        <w:t>e) Se ha evaluado las prestaciones del equipo.</w:t>
      </w:r>
    </w:p>
    <w:p w:rsidR="00AD0CC9" w:rsidRPr="00AD0CC9" w:rsidRDefault="00AD0CC9" w:rsidP="00AD0CC9">
      <w:pPr>
        <w:rPr>
          <w:rFonts w:cs="Calibri"/>
          <w:color w:val="auto"/>
        </w:rPr>
      </w:pPr>
      <w:r w:rsidRPr="00AD0CC9">
        <w:rPr>
          <w:rFonts w:cs="Calibri"/>
          <w:color w:val="auto"/>
        </w:rPr>
        <w:t>f) Se han ejecutado utilidades de chequeo y diagnóstico.</w:t>
      </w:r>
    </w:p>
    <w:p w:rsidR="00AD0CC9" w:rsidRPr="00AD0CC9" w:rsidRDefault="00AD0CC9" w:rsidP="00AD0CC9">
      <w:pPr>
        <w:rPr>
          <w:rFonts w:cs="Calibri"/>
          <w:color w:val="auto"/>
        </w:rPr>
      </w:pPr>
      <w:r w:rsidRPr="00AD0CC9">
        <w:rPr>
          <w:rFonts w:cs="Calibri"/>
          <w:color w:val="auto"/>
        </w:rPr>
        <w:t>g) Se han identificado averías y sus causas.</w:t>
      </w:r>
    </w:p>
    <w:p w:rsidR="00AD0CC9" w:rsidRPr="00AD0CC9" w:rsidRDefault="00AD0CC9" w:rsidP="00AD0CC9">
      <w:pPr>
        <w:rPr>
          <w:rFonts w:cs="Calibri"/>
          <w:color w:val="auto"/>
        </w:rPr>
      </w:pPr>
      <w:r w:rsidRPr="00AD0CC9">
        <w:rPr>
          <w:rFonts w:cs="Calibri"/>
          <w:color w:val="auto"/>
        </w:rPr>
        <w:t>h) Se han clasificado los dispositivos periféricos y sus mecanismos de comunicación.</w:t>
      </w:r>
    </w:p>
    <w:p w:rsidR="00AD0CC9" w:rsidRPr="00AD0CC9" w:rsidRDefault="00AD0CC9" w:rsidP="00AD0CC9">
      <w:pPr>
        <w:rPr>
          <w:rFonts w:cs="Calibri"/>
          <w:color w:val="auto"/>
        </w:rPr>
      </w:pPr>
      <w:r w:rsidRPr="00AD0CC9">
        <w:rPr>
          <w:rFonts w:cs="Calibri"/>
          <w:color w:val="auto"/>
        </w:rPr>
        <w:t>i) Se han utilizado protocolos estándar de comunicación inalámbrica entre dispositivos. j) Se han instalado y configurado periféricos con sus drivers y utilidades específicas.</w:t>
      </w:r>
    </w:p>
    <w:p w:rsidR="00AD0CC9" w:rsidRPr="00AD0CC9" w:rsidRDefault="00AD0CC9" w:rsidP="00AD0CC9">
      <w:pPr>
        <w:rPr>
          <w:rFonts w:cs="Calibri"/>
          <w:color w:val="auto"/>
        </w:rPr>
      </w:pPr>
      <w:r w:rsidRPr="00AD0CC9">
        <w:rPr>
          <w:rFonts w:cs="Calibri"/>
          <w:color w:val="auto"/>
        </w:rPr>
        <w:t xml:space="preserve">k) Se ha configurado </w:t>
      </w:r>
      <w:proofErr w:type="gramStart"/>
      <w:r w:rsidRPr="00AD0CC9">
        <w:rPr>
          <w:rFonts w:cs="Calibri"/>
          <w:color w:val="auto"/>
        </w:rPr>
        <w:t>la BIOS</w:t>
      </w:r>
      <w:proofErr w:type="gramEnd"/>
      <w:r w:rsidRPr="00AD0CC9">
        <w:rPr>
          <w:rFonts w:cs="Calibri"/>
          <w:color w:val="auto"/>
        </w:rPr>
        <w:t xml:space="preserve"> de acuerdo a los requerimientos de la máquina.</w:t>
      </w:r>
    </w:p>
    <w:p w:rsidR="00AD0CC9" w:rsidRPr="00AD0CC9" w:rsidRDefault="00AD0CC9" w:rsidP="00AD0CC9">
      <w:pPr>
        <w:rPr>
          <w:rFonts w:cs="Calibri"/>
          <w:color w:val="auto"/>
        </w:rPr>
      </w:pPr>
      <w:r w:rsidRPr="00AD0CC9">
        <w:rPr>
          <w:rFonts w:cs="Calibri"/>
          <w:color w:val="auto"/>
        </w:rPr>
        <w:t>l) Se ha utilizado el software de configuración e interconexión de dispositivos móviles.</w:t>
      </w:r>
    </w:p>
    <w:p w:rsidR="00AD0CC9" w:rsidRPr="00AD0CC9" w:rsidRDefault="00AD0CC9" w:rsidP="00AD0CC9">
      <w:pPr>
        <w:pStyle w:val="Prrafodelista"/>
        <w:ind w:left="360"/>
        <w:rPr>
          <w:rFonts w:cs="Calibri"/>
          <w:color w:val="auto"/>
        </w:rPr>
      </w:pPr>
    </w:p>
    <w:p w:rsidR="00AD0CC9" w:rsidRPr="00AD0CC9" w:rsidRDefault="00AD0CC9" w:rsidP="00AD0CC9">
      <w:pPr>
        <w:rPr>
          <w:rFonts w:cs="Calibri"/>
          <w:b/>
          <w:color w:val="auto"/>
        </w:rPr>
      </w:pPr>
      <w:r w:rsidRPr="00AD0CC9">
        <w:rPr>
          <w:rFonts w:cs="Calibri"/>
          <w:b/>
          <w:color w:val="auto"/>
        </w:rPr>
        <w:t>RA2. Instala software de propósito general evaluando sus características y entornos de aplicación.</w:t>
      </w:r>
    </w:p>
    <w:p w:rsidR="00AD0CC9" w:rsidRPr="00AD0CC9" w:rsidRDefault="00AD0CC9" w:rsidP="00AD0CC9">
      <w:pPr>
        <w:rPr>
          <w:rFonts w:cs="Calibri"/>
          <w:color w:val="auto"/>
        </w:rPr>
      </w:pPr>
    </w:p>
    <w:p w:rsidR="00AD0CC9" w:rsidRPr="00AD0CC9" w:rsidRDefault="00AD0CC9" w:rsidP="00AD0CC9">
      <w:pPr>
        <w:rPr>
          <w:rFonts w:cs="Calibri"/>
          <w:color w:val="auto"/>
        </w:rPr>
      </w:pPr>
      <w:r w:rsidRPr="00AD0CC9">
        <w:rPr>
          <w:rFonts w:cs="Calibri"/>
          <w:color w:val="auto"/>
        </w:rPr>
        <w:lastRenderedPageBreak/>
        <w:t>Criterios de evaluación:</w:t>
      </w:r>
    </w:p>
    <w:p w:rsidR="00AD0CC9" w:rsidRPr="00AD0CC9" w:rsidRDefault="00AD0CC9" w:rsidP="00AD0CC9">
      <w:pPr>
        <w:rPr>
          <w:rFonts w:cs="Calibri"/>
          <w:color w:val="auto"/>
        </w:rPr>
      </w:pPr>
      <w:r w:rsidRPr="00AD0CC9">
        <w:rPr>
          <w:rFonts w:cs="Calibri"/>
          <w:color w:val="auto"/>
        </w:rPr>
        <w:t xml:space="preserve">a) Se han catalogado los tipos de software según su licencia, distribución y propósito. </w:t>
      </w:r>
    </w:p>
    <w:p w:rsidR="00AD0CC9" w:rsidRPr="00AD0CC9" w:rsidRDefault="00AD0CC9" w:rsidP="00AD0CC9">
      <w:pPr>
        <w:rPr>
          <w:rFonts w:cs="Calibri"/>
          <w:color w:val="auto"/>
        </w:rPr>
      </w:pPr>
      <w:r w:rsidRPr="00AD0CC9">
        <w:rPr>
          <w:rFonts w:cs="Calibri"/>
          <w:color w:val="auto"/>
        </w:rPr>
        <w:t>b) Se han analizado las necesidades específicas de software asociadas al uso de sistemas informáticos en diferentes entornos productivos.</w:t>
      </w:r>
    </w:p>
    <w:p w:rsidR="00AD0CC9" w:rsidRPr="00AD0CC9" w:rsidRDefault="00AD0CC9" w:rsidP="00AD0CC9">
      <w:pPr>
        <w:rPr>
          <w:rFonts w:cs="Calibri"/>
          <w:color w:val="auto"/>
        </w:rPr>
      </w:pPr>
      <w:r w:rsidRPr="00AD0CC9">
        <w:rPr>
          <w:rFonts w:cs="Calibri"/>
          <w:color w:val="auto"/>
        </w:rPr>
        <w:t>c) Se han instalado y evaluado utilidades para la gestión de archivos, recuperación de datos, mantenimiento y optimización del sistema.</w:t>
      </w:r>
    </w:p>
    <w:p w:rsidR="00AD0CC9" w:rsidRPr="00AD0CC9" w:rsidRDefault="00AD0CC9" w:rsidP="00AD0CC9">
      <w:pPr>
        <w:rPr>
          <w:rFonts w:cs="Calibri"/>
          <w:color w:val="auto"/>
        </w:rPr>
      </w:pPr>
      <w:r w:rsidRPr="00AD0CC9">
        <w:rPr>
          <w:rFonts w:cs="Calibri"/>
          <w:color w:val="auto"/>
        </w:rPr>
        <w:t>d) Se han instalado y evaluado utilidades de seguridad básica.</w:t>
      </w:r>
    </w:p>
    <w:p w:rsidR="00AD0CC9" w:rsidRPr="00AD0CC9" w:rsidRDefault="00AD0CC9" w:rsidP="00AD0CC9">
      <w:pPr>
        <w:rPr>
          <w:rFonts w:cs="Calibri"/>
          <w:color w:val="auto"/>
        </w:rPr>
      </w:pPr>
      <w:r w:rsidRPr="00AD0CC9">
        <w:rPr>
          <w:rFonts w:cs="Calibri"/>
          <w:color w:val="auto"/>
        </w:rPr>
        <w:t>e) Se ha instalado y evaluado software ofimático y de utilidad general.</w:t>
      </w:r>
    </w:p>
    <w:p w:rsidR="00AD0CC9" w:rsidRPr="00AD0CC9" w:rsidRDefault="00AD0CC9" w:rsidP="00AD0CC9">
      <w:pPr>
        <w:rPr>
          <w:rFonts w:cs="Calibri"/>
          <w:color w:val="auto"/>
        </w:rPr>
      </w:pPr>
      <w:r w:rsidRPr="00AD0CC9">
        <w:rPr>
          <w:rFonts w:cs="Calibri"/>
          <w:color w:val="auto"/>
        </w:rPr>
        <w:t>f) Se ha consultado la documentación y las ayudas interactivas.</w:t>
      </w:r>
    </w:p>
    <w:p w:rsidR="00AD0CC9" w:rsidRPr="00AD0CC9" w:rsidRDefault="00AD0CC9" w:rsidP="00AD0CC9">
      <w:pPr>
        <w:rPr>
          <w:rFonts w:cs="Calibri"/>
          <w:color w:val="auto"/>
        </w:rPr>
      </w:pPr>
      <w:r w:rsidRPr="00AD0CC9">
        <w:rPr>
          <w:rFonts w:cs="Calibri"/>
          <w:color w:val="auto"/>
        </w:rPr>
        <w:t>g) Se ha verificado la repercusión de la eliminación, modificación y/o actualización de las utilidades instaladas en el sistema.</w:t>
      </w:r>
    </w:p>
    <w:p w:rsidR="00AD0CC9" w:rsidRPr="00AD0CC9" w:rsidRDefault="00AD0CC9" w:rsidP="00AD0CC9">
      <w:pPr>
        <w:rPr>
          <w:rFonts w:cs="Calibri"/>
          <w:color w:val="auto"/>
        </w:rPr>
      </w:pPr>
      <w:r w:rsidRPr="00AD0CC9">
        <w:rPr>
          <w:rFonts w:cs="Calibri"/>
          <w:color w:val="auto"/>
        </w:rPr>
        <w:t>h) Se han probado y comparado aplicaciones portables y no portables.</w:t>
      </w:r>
    </w:p>
    <w:p w:rsidR="00AD0CC9" w:rsidRPr="00AD0CC9" w:rsidRDefault="00AD0CC9" w:rsidP="00AD0CC9">
      <w:pPr>
        <w:rPr>
          <w:rFonts w:cs="Calibri"/>
          <w:color w:val="auto"/>
        </w:rPr>
      </w:pPr>
      <w:r w:rsidRPr="00AD0CC9">
        <w:rPr>
          <w:rFonts w:cs="Calibri"/>
          <w:color w:val="auto"/>
        </w:rPr>
        <w:t xml:space="preserve">i) Se han realizado inventarios del software instalado y las características de su licencia. </w:t>
      </w:r>
    </w:p>
    <w:p w:rsidR="00AD0CC9" w:rsidRPr="00AD0CC9" w:rsidRDefault="00AD0CC9" w:rsidP="00AD0CC9">
      <w:pPr>
        <w:rPr>
          <w:rFonts w:cs="Calibri"/>
          <w:color w:val="auto"/>
        </w:rPr>
      </w:pPr>
      <w:r w:rsidRPr="00AD0CC9">
        <w:rPr>
          <w:rFonts w:cs="Calibri"/>
          <w:color w:val="auto"/>
        </w:rPr>
        <w:t>j) Se han probado y comparado utilidades integradas en el sistema operativo y aplicaciones de utilidad específicas.</w:t>
      </w:r>
    </w:p>
    <w:p w:rsidR="00AD0CC9" w:rsidRPr="00AD0CC9" w:rsidRDefault="00AD0CC9" w:rsidP="00AD0CC9">
      <w:pPr>
        <w:rPr>
          <w:rFonts w:cs="Calibri"/>
          <w:color w:val="auto"/>
        </w:rPr>
      </w:pPr>
      <w:r w:rsidRPr="00AD0CC9">
        <w:rPr>
          <w:rFonts w:cs="Calibri"/>
          <w:color w:val="auto"/>
        </w:rPr>
        <w:t>k) Se ha monitorizado el funcionamiento del sistema para comprobar su buen funcionamiento.</w:t>
      </w:r>
    </w:p>
    <w:p w:rsidR="00AD0CC9" w:rsidRPr="00AD0CC9" w:rsidRDefault="00AD0CC9" w:rsidP="00AD0CC9">
      <w:pPr>
        <w:rPr>
          <w:rFonts w:cs="Calibri"/>
          <w:color w:val="auto"/>
        </w:rPr>
      </w:pPr>
      <w:r w:rsidRPr="00AD0CC9">
        <w:rPr>
          <w:rFonts w:cs="Calibri"/>
          <w:color w:val="auto"/>
        </w:rPr>
        <w:t>l) Se han documentado las tareas de instalación, mantenimiento y uso de software y hardware de un sistema informático.</w:t>
      </w:r>
    </w:p>
    <w:p w:rsidR="00AD0CC9" w:rsidRPr="00AD0CC9" w:rsidRDefault="00AD0CC9" w:rsidP="00AD0CC9">
      <w:pPr>
        <w:rPr>
          <w:rFonts w:cs="Calibri"/>
          <w:color w:val="auto"/>
        </w:rPr>
      </w:pPr>
      <w:r w:rsidRPr="00AD0CC9">
        <w:rPr>
          <w:rFonts w:cs="Calibri"/>
          <w:color w:val="auto"/>
        </w:rPr>
        <w:t xml:space="preserve">m) Se han instalado antivirus, </w:t>
      </w:r>
      <w:proofErr w:type="spellStart"/>
      <w:r w:rsidRPr="00AD0CC9">
        <w:rPr>
          <w:rFonts w:cs="Calibri"/>
          <w:color w:val="auto"/>
        </w:rPr>
        <w:t>antiespías</w:t>
      </w:r>
      <w:proofErr w:type="spellEnd"/>
      <w:r w:rsidRPr="00AD0CC9">
        <w:rPr>
          <w:rFonts w:cs="Calibri"/>
          <w:color w:val="auto"/>
        </w:rPr>
        <w:t xml:space="preserve"> y cortafuegos, y otras opciones de seguridad para reducir los accesos externos e internos a los equipos.</w:t>
      </w:r>
    </w:p>
    <w:p w:rsidR="00AD0CC9" w:rsidRPr="00AD0CC9" w:rsidRDefault="00AD0CC9" w:rsidP="00AD0CC9">
      <w:pPr>
        <w:rPr>
          <w:rFonts w:cs="Calibri"/>
          <w:color w:val="auto"/>
        </w:rPr>
      </w:pPr>
    </w:p>
    <w:p w:rsidR="00AD0CC9" w:rsidRPr="00AD0CC9" w:rsidRDefault="00AD0CC9" w:rsidP="00AD0CC9">
      <w:pPr>
        <w:rPr>
          <w:rFonts w:cs="Calibri"/>
          <w:b/>
          <w:color w:val="auto"/>
        </w:rPr>
      </w:pPr>
      <w:r w:rsidRPr="00AD0CC9">
        <w:rPr>
          <w:rFonts w:cs="Calibri"/>
          <w:b/>
          <w:color w:val="auto"/>
        </w:rPr>
        <w:t>RA3. Ejecuta procedimientos para recuperar el software base de un equipo, analizándolos y utilizando imágenes almacenadas en memoria auxiliar.</w:t>
      </w:r>
    </w:p>
    <w:p w:rsidR="00AD0CC9" w:rsidRPr="00AD0CC9" w:rsidRDefault="00AD0CC9" w:rsidP="00AD0CC9">
      <w:pPr>
        <w:rPr>
          <w:rFonts w:cs="Calibri"/>
          <w:color w:val="auto"/>
        </w:rPr>
      </w:pPr>
    </w:p>
    <w:p w:rsidR="00AD0CC9" w:rsidRPr="00AD0CC9" w:rsidRDefault="00AD0CC9" w:rsidP="00AD0CC9">
      <w:pPr>
        <w:rPr>
          <w:rFonts w:cs="Calibri"/>
          <w:color w:val="auto"/>
        </w:rPr>
      </w:pPr>
      <w:r w:rsidRPr="00AD0CC9">
        <w:rPr>
          <w:rFonts w:cs="Calibri"/>
          <w:color w:val="auto"/>
        </w:rPr>
        <w:t>Criterios de evaluación:</w:t>
      </w:r>
    </w:p>
    <w:p w:rsidR="00AD0CC9" w:rsidRPr="00AD0CC9" w:rsidRDefault="00AD0CC9" w:rsidP="00AD0CC9">
      <w:pPr>
        <w:rPr>
          <w:rFonts w:cs="Calibri"/>
          <w:color w:val="auto"/>
        </w:rPr>
      </w:pPr>
      <w:r w:rsidRPr="00AD0CC9">
        <w:rPr>
          <w:rFonts w:cs="Calibri"/>
          <w:color w:val="auto"/>
        </w:rPr>
        <w:t>a) Se han identificado los soportes de memoria auxiliar adecuados para el almacenaje y restauración de imágenes de software.</w:t>
      </w:r>
    </w:p>
    <w:p w:rsidR="00AD0CC9" w:rsidRPr="00AD0CC9" w:rsidRDefault="00AD0CC9" w:rsidP="00AD0CC9">
      <w:pPr>
        <w:rPr>
          <w:rFonts w:cs="Calibri"/>
          <w:color w:val="auto"/>
        </w:rPr>
      </w:pPr>
      <w:r w:rsidRPr="00AD0CC9">
        <w:rPr>
          <w:rFonts w:cs="Calibri"/>
          <w:color w:val="auto"/>
        </w:rPr>
        <w:lastRenderedPageBreak/>
        <w:t>b) Se ha reconocido la diferencia entre una instalación estándar y una preinstalación o imagen de software.</w:t>
      </w:r>
    </w:p>
    <w:p w:rsidR="00AD0CC9" w:rsidRPr="00AD0CC9" w:rsidRDefault="00AD0CC9" w:rsidP="00AD0CC9">
      <w:pPr>
        <w:rPr>
          <w:rFonts w:cs="Calibri"/>
          <w:color w:val="auto"/>
        </w:rPr>
      </w:pPr>
      <w:r w:rsidRPr="00AD0CC9">
        <w:rPr>
          <w:rFonts w:cs="Calibri"/>
          <w:color w:val="auto"/>
        </w:rPr>
        <w:t>c) Se han identificado y probado las distintas secuencias de arranque configurables en un equipo.</w:t>
      </w:r>
    </w:p>
    <w:p w:rsidR="00AD0CC9" w:rsidRPr="00AD0CC9" w:rsidRDefault="00AD0CC9" w:rsidP="00AD0CC9">
      <w:pPr>
        <w:rPr>
          <w:rFonts w:cs="Calibri"/>
          <w:color w:val="auto"/>
        </w:rPr>
      </w:pPr>
      <w:r w:rsidRPr="00AD0CC9">
        <w:rPr>
          <w:rFonts w:cs="Calibri"/>
          <w:color w:val="auto"/>
        </w:rPr>
        <w:t>d) Se han utilizado herramientas para el particionado de discos.</w:t>
      </w:r>
    </w:p>
    <w:p w:rsidR="00AD0CC9" w:rsidRPr="00AD0CC9" w:rsidRDefault="00AD0CC9" w:rsidP="00AD0CC9">
      <w:pPr>
        <w:rPr>
          <w:rFonts w:cs="Calibri"/>
          <w:color w:val="auto"/>
        </w:rPr>
      </w:pPr>
      <w:r w:rsidRPr="00AD0CC9">
        <w:rPr>
          <w:rFonts w:cs="Calibri"/>
          <w:color w:val="auto"/>
        </w:rPr>
        <w:t>e) Se han empleado distintas utilidades y soportes para realizar imágenes.</w:t>
      </w:r>
    </w:p>
    <w:p w:rsidR="00AD0CC9" w:rsidRPr="00AD0CC9" w:rsidRDefault="00AD0CC9" w:rsidP="00AD0CC9">
      <w:pPr>
        <w:rPr>
          <w:rFonts w:cs="Calibri"/>
          <w:color w:val="auto"/>
        </w:rPr>
      </w:pPr>
      <w:r w:rsidRPr="00AD0CC9">
        <w:rPr>
          <w:rFonts w:cs="Calibri"/>
          <w:color w:val="auto"/>
        </w:rPr>
        <w:t>f) Se han restaurado imágenes desde distintas ubicaciones.</w:t>
      </w:r>
    </w:p>
    <w:p w:rsidR="00AD0CC9" w:rsidRPr="00AD0CC9" w:rsidRDefault="00AD0CC9" w:rsidP="00AD0CC9">
      <w:pPr>
        <w:rPr>
          <w:rFonts w:cs="Calibri"/>
          <w:color w:val="auto"/>
        </w:rPr>
      </w:pPr>
      <w:r w:rsidRPr="00AD0CC9">
        <w:rPr>
          <w:rFonts w:cs="Calibri"/>
          <w:color w:val="auto"/>
        </w:rPr>
        <w:t>g) Se han utilizado herramientas de chequeo y reparación del arranque</w:t>
      </w:r>
    </w:p>
    <w:p w:rsidR="00AD0CC9" w:rsidRPr="00AD0CC9" w:rsidRDefault="00AD0CC9" w:rsidP="00AD0CC9">
      <w:pPr>
        <w:rPr>
          <w:rFonts w:cs="Calibri"/>
          <w:color w:val="auto"/>
        </w:rPr>
      </w:pPr>
      <w:r w:rsidRPr="00AD0CC9">
        <w:rPr>
          <w:rFonts w:cs="Calibri"/>
          <w:color w:val="auto"/>
        </w:rPr>
        <w:t>h) Se han utilizado herramientas para gestión de imágenes desde un servidor de imágenes de disco.</w:t>
      </w:r>
    </w:p>
    <w:p w:rsidR="00AD0CC9" w:rsidRPr="00AD0CC9" w:rsidRDefault="00AD0CC9" w:rsidP="00AD0CC9">
      <w:pPr>
        <w:rPr>
          <w:rFonts w:cs="Calibri"/>
          <w:color w:val="auto"/>
        </w:rPr>
      </w:pPr>
      <w:r w:rsidRPr="00AD0CC9">
        <w:rPr>
          <w:rFonts w:cs="Calibri"/>
          <w:color w:val="auto"/>
        </w:rPr>
        <w:t>i) Se han instalado aplicaciones ofimáticas para la gestión.</w:t>
      </w:r>
    </w:p>
    <w:p w:rsidR="00AD0CC9" w:rsidRPr="00AD0CC9" w:rsidRDefault="00AD0CC9" w:rsidP="00AD0CC9">
      <w:pPr>
        <w:rPr>
          <w:rFonts w:cs="Calibri"/>
          <w:color w:val="auto"/>
        </w:rPr>
      </w:pPr>
    </w:p>
    <w:p w:rsidR="00AD0CC9" w:rsidRPr="00AD0CC9" w:rsidRDefault="00AD0CC9" w:rsidP="00AD0CC9">
      <w:pPr>
        <w:rPr>
          <w:rFonts w:cs="Calibri"/>
          <w:b/>
          <w:color w:val="auto"/>
        </w:rPr>
      </w:pPr>
      <w:r w:rsidRPr="00AD0CC9">
        <w:rPr>
          <w:rFonts w:cs="Calibri"/>
          <w:b/>
          <w:color w:val="auto"/>
        </w:rPr>
        <w:t>RA4. Implanta hardware específico de centros de proceso de datos (CPD), analizando sus características y aplicaciones.</w:t>
      </w:r>
    </w:p>
    <w:p w:rsidR="00AD0CC9" w:rsidRPr="00AD0CC9" w:rsidRDefault="00AD0CC9" w:rsidP="00AD0CC9">
      <w:pPr>
        <w:rPr>
          <w:rFonts w:cs="Calibri"/>
          <w:color w:val="auto"/>
        </w:rPr>
      </w:pPr>
    </w:p>
    <w:p w:rsidR="00AD0CC9" w:rsidRPr="00AD0CC9" w:rsidRDefault="00AD0CC9" w:rsidP="00AD0CC9">
      <w:pPr>
        <w:rPr>
          <w:rFonts w:cs="Calibri"/>
          <w:color w:val="auto"/>
        </w:rPr>
      </w:pPr>
      <w:r w:rsidRPr="00AD0CC9">
        <w:rPr>
          <w:rFonts w:cs="Calibri"/>
          <w:color w:val="auto"/>
        </w:rPr>
        <w:t>Criterios de evaluación:</w:t>
      </w:r>
    </w:p>
    <w:p w:rsidR="00AD0CC9" w:rsidRPr="00AD0CC9" w:rsidRDefault="00AD0CC9" w:rsidP="00AD0CC9">
      <w:pPr>
        <w:rPr>
          <w:rFonts w:cs="Calibri"/>
          <w:color w:val="auto"/>
        </w:rPr>
      </w:pPr>
      <w:r w:rsidRPr="00AD0CC9">
        <w:rPr>
          <w:rFonts w:cs="Calibri"/>
          <w:color w:val="auto"/>
        </w:rPr>
        <w:t>a) Se han reconocido las diferencias entre las configuraciones hardware de tipo personal y empresarial.</w:t>
      </w:r>
    </w:p>
    <w:p w:rsidR="00AD0CC9" w:rsidRPr="00AD0CC9" w:rsidRDefault="00AD0CC9" w:rsidP="00AD0CC9">
      <w:pPr>
        <w:rPr>
          <w:rFonts w:cs="Calibri"/>
          <w:color w:val="auto"/>
        </w:rPr>
      </w:pPr>
      <w:r w:rsidRPr="00AD0CC9">
        <w:rPr>
          <w:rFonts w:cs="Calibri"/>
          <w:color w:val="auto"/>
        </w:rPr>
        <w:t>b) Se han analizado entornos que requieren implantar soluciones hardware específicas.</w:t>
      </w:r>
    </w:p>
    <w:p w:rsidR="00AD0CC9" w:rsidRPr="00AD0CC9" w:rsidRDefault="00AD0CC9" w:rsidP="00AD0CC9">
      <w:pPr>
        <w:rPr>
          <w:rFonts w:cs="Calibri"/>
          <w:color w:val="auto"/>
        </w:rPr>
      </w:pPr>
      <w:r w:rsidRPr="00AD0CC9">
        <w:rPr>
          <w:rFonts w:cs="Calibri"/>
          <w:color w:val="auto"/>
        </w:rPr>
        <w:t xml:space="preserve">c) Se han detallado componentes hardware específicos para soluciones empresariales. </w:t>
      </w:r>
    </w:p>
    <w:p w:rsidR="00AD0CC9" w:rsidRPr="00AD0CC9" w:rsidRDefault="00AD0CC9" w:rsidP="00AD0CC9">
      <w:pPr>
        <w:rPr>
          <w:rFonts w:cs="Calibri"/>
          <w:color w:val="auto"/>
        </w:rPr>
      </w:pPr>
      <w:r w:rsidRPr="00AD0CC9">
        <w:rPr>
          <w:rFonts w:cs="Calibri"/>
          <w:color w:val="auto"/>
        </w:rPr>
        <w:t>d) Se han analizado los requerimientos básicos de seguridad física, organización y condiciones ambientales de un CPD.</w:t>
      </w:r>
    </w:p>
    <w:p w:rsidR="00AD0CC9" w:rsidRPr="00AD0CC9" w:rsidRDefault="00AD0CC9" w:rsidP="00AD0CC9">
      <w:pPr>
        <w:rPr>
          <w:rFonts w:cs="Calibri"/>
          <w:color w:val="auto"/>
        </w:rPr>
      </w:pPr>
      <w:r w:rsidRPr="00AD0CC9">
        <w:rPr>
          <w:rFonts w:cs="Calibri"/>
          <w:color w:val="auto"/>
        </w:rPr>
        <w:t>e) Se han implantado sistemas de alimentación ininterrumpida y estabilizadores de tensión.</w:t>
      </w:r>
    </w:p>
    <w:p w:rsidR="00AD0CC9" w:rsidRPr="00AD0CC9" w:rsidRDefault="00AD0CC9" w:rsidP="00AD0CC9">
      <w:pPr>
        <w:rPr>
          <w:rFonts w:cs="Calibri"/>
          <w:color w:val="auto"/>
        </w:rPr>
      </w:pPr>
      <w:r w:rsidRPr="00AD0CC9">
        <w:rPr>
          <w:rFonts w:cs="Calibri"/>
          <w:color w:val="auto"/>
        </w:rPr>
        <w:t>f) Se han manipulado correctamente dispositivos hardware para almacenamiento y alimentación con conexión en caliente.</w:t>
      </w:r>
    </w:p>
    <w:p w:rsidR="00AD0CC9" w:rsidRPr="00AD0CC9" w:rsidRDefault="00AD0CC9" w:rsidP="00AD0CC9">
      <w:pPr>
        <w:rPr>
          <w:rFonts w:cs="Calibri"/>
          <w:color w:val="auto"/>
        </w:rPr>
      </w:pPr>
      <w:r w:rsidRPr="00AD0CC9">
        <w:rPr>
          <w:rFonts w:cs="Calibri"/>
          <w:color w:val="auto"/>
        </w:rPr>
        <w:lastRenderedPageBreak/>
        <w:t>g) Se han documentado procedimientos, incidencias y parámetros utilizados en la instalación y configuración de dispositivos hardware.</w:t>
      </w:r>
    </w:p>
    <w:p w:rsidR="00AD0CC9" w:rsidRPr="00AD0CC9" w:rsidRDefault="00AD0CC9" w:rsidP="00AD0CC9">
      <w:pPr>
        <w:rPr>
          <w:rFonts w:cs="Calibri"/>
          <w:color w:val="auto"/>
        </w:rPr>
      </w:pPr>
      <w:r w:rsidRPr="00AD0CC9">
        <w:rPr>
          <w:rFonts w:cs="Calibri"/>
          <w:color w:val="auto"/>
        </w:rPr>
        <w:t>h) Se han utilizado herramientas de inventariado, registrando las características de los dispositivos hardware.</w:t>
      </w:r>
    </w:p>
    <w:p w:rsidR="00AD0CC9" w:rsidRPr="00AD0CC9" w:rsidRDefault="00AD0CC9" w:rsidP="00AD0CC9">
      <w:pPr>
        <w:rPr>
          <w:rFonts w:cs="Calibri"/>
          <w:color w:val="auto"/>
        </w:rPr>
      </w:pPr>
      <w:r w:rsidRPr="00AD0CC9">
        <w:rPr>
          <w:rFonts w:cs="Calibri"/>
          <w:color w:val="auto"/>
        </w:rPr>
        <w:t>i) Se ha clasificado y organizado la documentación técnica, controladores, utilidades y accesorios del hardware.</w:t>
      </w:r>
    </w:p>
    <w:p w:rsidR="00AD0CC9" w:rsidRPr="00AD0CC9" w:rsidRDefault="00AD0CC9" w:rsidP="00AD0CC9">
      <w:pPr>
        <w:rPr>
          <w:rFonts w:cs="Calibri"/>
          <w:color w:val="auto"/>
        </w:rPr>
      </w:pPr>
    </w:p>
    <w:p w:rsidR="00AD0CC9" w:rsidRPr="00AD0CC9" w:rsidRDefault="00AD0CC9" w:rsidP="00AD0CC9">
      <w:pPr>
        <w:rPr>
          <w:rFonts w:cs="Calibri"/>
          <w:b/>
          <w:color w:val="auto"/>
        </w:rPr>
      </w:pPr>
      <w:r w:rsidRPr="00AD0CC9">
        <w:rPr>
          <w:rFonts w:cs="Calibri"/>
          <w:b/>
          <w:color w:val="auto"/>
        </w:rPr>
        <w:t>RA5. Cumple las normas de prevención de riesgos laborales y de protección ambiental, identificando los riesgos asociados, las medidas y equipos para prevenirlos.</w:t>
      </w:r>
    </w:p>
    <w:p w:rsidR="00AD0CC9" w:rsidRPr="00AD0CC9" w:rsidRDefault="00AD0CC9" w:rsidP="00AD0CC9">
      <w:pPr>
        <w:rPr>
          <w:rFonts w:cs="Calibri"/>
          <w:color w:val="auto"/>
        </w:rPr>
      </w:pPr>
    </w:p>
    <w:p w:rsidR="00AD0CC9" w:rsidRPr="00AD0CC9" w:rsidRDefault="00AD0CC9" w:rsidP="00AD0CC9">
      <w:pPr>
        <w:rPr>
          <w:rFonts w:cs="Calibri"/>
          <w:color w:val="auto"/>
        </w:rPr>
      </w:pPr>
      <w:r w:rsidRPr="00AD0CC9">
        <w:rPr>
          <w:rFonts w:cs="Calibri"/>
          <w:color w:val="auto"/>
        </w:rPr>
        <w:t>Criterios de evaluación:</w:t>
      </w:r>
    </w:p>
    <w:p w:rsidR="00AD0CC9" w:rsidRPr="00AD0CC9" w:rsidRDefault="00AD0CC9" w:rsidP="00AD0CC9">
      <w:pPr>
        <w:rPr>
          <w:rFonts w:cs="Calibri"/>
          <w:color w:val="auto"/>
        </w:rPr>
      </w:pPr>
      <w:r w:rsidRPr="00AD0CC9">
        <w:rPr>
          <w:rFonts w:cs="Calibri"/>
          <w:color w:val="auto"/>
        </w:rPr>
        <w:t>a) Se han identificado los riesgos y el nivel de peligrosidad que suponen la manipulación de los materiales, herramientas, útiles, máquinas y medios de transporte.</w:t>
      </w:r>
    </w:p>
    <w:p w:rsidR="00AD0CC9" w:rsidRPr="00AD0CC9" w:rsidRDefault="00AD0CC9" w:rsidP="00AD0CC9">
      <w:pPr>
        <w:rPr>
          <w:rFonts w:cs="Calibri"/>
          <w:color w:val="auto"/>
        </w:rPr>
      </w:pPr>
      <w:r w:rsidRPr="00AD0CC9">
        <w:rPr>
          <w:rFonts w:cs="Calibri"/>
          <w:color w:val="auto"/>
        </w:rPr>
        <w:t>b) Se han operado las máquinas respetando las normas de seguridad.</w:t>
      </w:r>
    </w:p>
    <w:p w:rsidR="00AD0CC9" w:rsidRPr="00AD0CC9" w:rsidRDefault="00AD0CC9" w:rsidP="00AD0CC9">
      <w:pPr>
        <w:rPr>
          <w:rFonts w:cs="Calibri"/>
          <w:color w:val="auto"/>
        </w:rPr>
      </w:pPr>
      <w:r w:rsidRPr="00AD0CC9">
        <w:rPr>
          <w:rFonts w:cs="Calibri"/>
          <w:color w:val="auto"/>
        </w:rPr>
        <w:t>c) Se han identificado las causas más frecuentes de accidentes en la manipulación de materiales y herramientas, entre otras.</w:t>
      </w:r>
    </w:p>
    <w:p w:rsidR="00AD0CC9" w:rsidRPr="00AD0CC9" w:rsidRDefault="00AD0CC9" w:rsidP="00AD0CC9">
      <w:pPr>
        <w:rPr>
          <w:rFonts w:cs="Calibri"/>
          <w:color w:val="auto"/>
        </w:rPr>
      </w:pPr>
      <w:r w:rsidRPr="00AD0CC9">
        <w:rPr>
          <w:rFonts w:cs="Calibri"/>
          <w:color w:val="auto"/>
        </w:rPr>
        <w:t>d) Se han descrito los elementos de seguridad (protecciones, alarmas, y pasos de emergencia, entre otros) de las máquinas y los equipos de protección individual (calzado, protección ocular e indumentaria, entre otros) que se deben emplear en las distintas operaciones de montaje y mantenimiento.</w:t>
      </w:r>
    </w:p>
    <w:p w:rsidR="00AD0CC9" w:rsidRPr="00AD0CC9" w:rsidRDefault="00AD0CC9" w:rsidP="00AD0CC9">
      <w:pPr>
        <w:rPr>
          <w:rFonts w:cs="Calibri"/>
          <w:color w:val="auto"/>
        </w:rPr>
      </w:pPr>
      <w:r w:rsidRPr="00AD0CC9">
        <w:rPr>
          <w:rFonts w:cs="Calibri"/>
          <w:color w:val="auto"/>
        </w:rPr>
        <w:t>e) Se ha relacionado la manipulación de materiales, herramientas y máquinas con las medidas de seguridad y protección personal requeridos.</w:t>
      </w:r>
    </w:p>
    <w:p w:rsidR="00AD0CC9" w:rsidRPr="00AD0CC9" w:rsidRDefault="00AD0CC9" w:rsidP="00AD0CC9">
      <w:pPr>
        <w:rPr>
          <w:rFonts w:cs="Calibri"/>
          <w:color w:val="auto"/>
        </w:rPr>
      </w:pPr>
      <w:r w:rsidRPr="00AD0CC9">
        <w:rPr>
          <w:rFonts w:cs="Calibri"/>
          <w:color w:val="auto"/>
        </w:rPr>
        <w:t>f) Se han identificado las posibles fuentes de contaminación del entorno ambiental.</w:t>
      </w:r>
    </w:p>
    <w:p w:rsidR="00AD0CC9" w:rsidRPr="00AD0CC9" w:rsidRDefault="00AD0CC9" w:rsidP="00AD0CC9">
      <w:pPr>
        <w:rPr>
          <w:rFonts w:cs="Calibri"/>
          <w:color w:val="auto"/>
        </w:rPr>
      </w:pPr>
      <w:r w:rsidRPr="00AD0CC9">
        <w:rPr>
          <w:rFonts w:cs="Calibri"/>
          <w:color w:val="auto"/>
        </w:rPr>
        <w:t>g) Se han clasificado los residuos generados para su retirada selectiva.</w:t>
      </w:r>
    </w:p>
    <w:p w:rsidR="00AD0CC9" w:rsidRPr="00AD0CC9" w:rsidRDefault="00AD0CC9" w:rsidP="00AD0CC9">
      <w:pPr>
        <w:rPr>
          <w:rFonts w:cs="Calibri"/>
          <w:color w:val="auto"/>
        </w:rPr>
      </w:pPr>
      <w:r w:rsidRPr="00AD0CC9">
        <w:rPr>
          <w:rFonts w:cs="Calibri"/>
          <w:color w:val="auto"/>
        </w:rPr>
        <w:t>h) Se ha valorado el orden y la limpieza de instalaciones y equipos como primer factor de prevención de riesgos.</w:t>
      </w:r>
    </w:p>
    <w:p w:rsidR="00502BA9" w:rsidRPr="003D6315" w:rsidRDefault="00502BA9" w:rsidP="00502BA9">
      <w:pPr>
        <w:ind w:left="720"/>
        <w:jc w:val="left"/>
      </w:pPr>
    </w:p>
    <w:p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AD0CC9" w:rsidRDefault="00AD0CC9" w:rsidP="00AD0CC9">
      <w:pPr>
        <w:ind w:firstLine="576"/>
        <w:rPr>
          <w:rFonts w:cs="Calibri"/>
          <w:color w:val="auto"/>
        </w:rPr>
      </w:pPr>
    </w:p>
    <w:p w:rsidR="00AD0CC9" w:rsidRDefault="00AD0CC9" w:rsidP="00AD0CC9">
      <w:pPr>
        <w:ind w:firstLine="576"/>
        <w:rPr>
          <w:rFonts w:cs="Calibri"/>
          <w:color w:val="auto"/>
        </w:rPr>
      </w:pPr>
      <w:r w:rsidRPr="00BA0FDE">
        <w:rPr>
          <w:rFonts w:cs="Calibri"/>
          <w:color w:val="auto"/>
        </w:rPr>
        <w:t>En la tabla siguiente se muestra el peso asociado en porcentaje a cada uno de los resultados de aprendizaje (hay 5) y las unidades de trabajo relacionadas con el resultado de aprendizaje:</w:t>
      </w:r>
    </w:p>
    <w:p w:rsidR="00AD0CC9" w:rsidRDefault="00AD0CC9" w:rsidP="00AD0CC9">
      <w:pPr>
        <w:rPr>
          <w:rFonts w:cs="Calibri"/>
          <w:color w:val="548DD4"/>
        </w:rPr>
      </w:pPr>
    </w:p>
    <w:tbl>
      <w:tblPr>
        <w:tblStyle w:val="Tablaconcuadrcula"/>
        <w:tblW w:w="5000" w:type="pct"/>
        <w:tblLook w:val="04A0" w:firstRow="1" w:lastRow="0" w:firstColumn="1" w:lastColumn="0" w:noHBand="0" w:noVBand="1"/>
      </w:tblPr>
      <w:tblGrid>
        <w:gridCol w:w="3014"/>
        <w:gridCol w:w="1845"/>
        <w:gridCol w:w="3861"/>
      </w:tblGrid>
      <w:tr w:rsidR="00AD0CC9" w:rsidRPr="00BD0510" w:rsidTr="00BC52B7">
        <w:tc>
          <w:tcPr>
            <w:tcW w:w="1728" w:type="pct"/>
          </w:tcPr>
          <w:p w:rsidR="00AD0CC9" w:rsidRPr="00BD0510" w:rsidRDefault="00AD0CC9" w:rsidP="00BC52B7">
            <w:pPr>
              <w:rPr>
                <w:sz w:val="20"/>
                <w:szCs w:val="20"/>
              </w:rPr>
            </w:pPr>
            <w:r w:rsidRPr="00BD0510">
              <w:rPr>
                <w:sz w:val="20"/>
                <w:szCs w:val="20"/>
              </w:rPr>
              <w:t>RESULTADO DE APRENDIZAJE</w:t>
            </w:r>
          </w:p>
        </w:tc>
        <w:tc>
          <w:tcPr>
            <w:tcW w:w="1058" w:type="pct"/>
          </w:tcPr>
          <w:p w:rsidR="00AD0CC9" w:rsidRPr="00BD0510" w:rsidRDefault="00AD0CC9" w:rsidP="00BC52B7">
            <w:pPr>
              <w:rPr>
                <w:sz w:val="20"/>
                <w:szCs w:val="20"/>
              </w:rPr>
            </w:pPr>
            <w:r w:rsidRPr="00BD0510">
              <w:rPr>
                <w:sz w:val="20"/>
                <w:szCs w:val="20"/>
              </w:rPr>
              <w:t>U.T.</w:t>
            </w:r>
          </w:p>
        </w:tc>
        <w:tc>
          <w:tcPr>
            <w:tcW w:w="2214" w:type="pct"/>
          </w:tcPr>
          <w:p w:rsidR="00AD0CC9" w:rsidRPr="00BD0510" w:rsidRDefault="00AD0CC9" w:rsidP="00BC52B7">
            <w:pPr>
              <w:rPr>
                <w:sz w:val="20"/>
                <w:szCs w:val="20"/>
              </w:rPr>
            </w:pPr>
            <w:r w:rsidRPr="00BD0510">
              <w:rPr>
                <w:sz w:val="20"/>
                <w:szCs w:val="20"/>
              </w:rPr>
              <w:t>% ASIGNADO A CADA R.A. (SOBRE UN 100%)</w:t>
            </w:r>
          </w:p>
        </w:tc>
      </w:tr>
      <w:tr w:rsidR="00AD0CC9" w:rsidRPr="00BD0510" w:rsidTr="00BC52B7">
        <w:tc>
          <w:tcPr>
            <w:tcW w:w="1728" w:type="pct"/>
          </w:tcPr>
          <w:p w:rsidR="00AD0CC9" w:rsidRPr="00F662A1" w:rsidRDefault="00AD0CC9" w:rsidP="00BC52B7">
            <w:pPr>
              <w:rPr>
                <w:sz w:val="20"/>
                <w:szCs w:val="20"/>
              </w:rPr>
            </w:pPr>
            <w:r>
              <w:rPr>
                <w:sz w:val="20"/>
                <w:szCs w:val="20"/>
              </w:rPr>
              <w:t xml:space="preserve">RRAA1. </w:t>
            </w:r>
            <w:r w:rsidRPr="00F662A1">
              <w:rPr>
                <w:sz w:val="20"/>
                <w:szCs w:val="20"/>
              </w:rPr>
              <w:t xml:space="preserve">Configura equipos </w:t>
            </w:r>
            <w:proofErr w:type="spellStart"/>
            <w:r w:rsidRPr="00F662A1">
              <w:rPr>
                <w:sz w:val="20"/>
                <w:szCs w:val="20"/>
              </w:rPr>
              <w:t>microinformáticos</w:t>
            </w:r>
            <w:proofErr w:type="spellEnd"/>
            <w:r w:rsidRPr="00F662A1">
              <w:rPr>
                <w:sz w:val="20"/>
                <w:szCs w:val="20"/>
              </w:rPr>
              <w:t>, componentes y periféricos, analizando sus características y relación con el conjunto.</w:t>
            </w:r>
          </w:p>
          <w:p w:rsidR="00AD0CC9" w:rsidRPr="00BD0510" w:rsidRDefault="00AD0CC9" w:rsidP="00BC52B7">
            <w:pPr>
              <w:rPr>
                <w:sz w:val="20"/>
                <w:szCs w:val="20"/>
              </w:rPr>
            </w:pPr>
          </w:p>
        </w:tc>
        <w:tc>
          <w:tcPr>
            <w:tcW w:w="1058" w:type="pct"/>
          </w:tcPr>
          <w:p w:rsidR="00AD0CC9" w:rsidRPr="00BD0510" w:rsidRDefault="00AD0CC9" w:rsidP="00BC52B7">
            <w:pPr>
              <w:rPr>
                <w:sz w:val="20"/>
                <w:szCs w:val="20"/>
              </w:rPr>
            </w:pPr>
            <w:r w:rsidRPr="00BD0510">
              <w:rPr>
                <w:sz w:val="20"/>
                <w:szCs w:val="20"/>
              </w:rPr>
              <w:t>1</w:t>
            </w:r>
            <w:r>
              <w:rPr>
                <w:sz w:val="20"/>
                <w:szCs w:val="20"/>
              </w:rPr>
              <w:t xml:space="preserve">. </w:t>
            </w:r>
            <w:r w:rsidRPr="00BC7957">
              <w:rPr>
                <w:sz w:val="20"/>
                <w:szCs w:val="20"/>
              </w:rPr>
              <w:t>Arquitectura de Computadores</w:t>
            </w:r>
          </w:p>
        </w:tc>
        <w:tc>
          <w:tcPr>
            <w:tcW w:w="2214" w:type="pct"/>
            <w:vMerge w:val="restart"/>
          </w:tcPr>
          <w:p w:rsidR="00AD0CC9" w:rsidRDefault="00AD0CC9" w:rsidP="00BC52B7">
            <w:pPr>
              <w:rPr>
                <w:sz w:val="20"/>
                <w:szCs w:val="20"/>
              </w:rPr>
            </w:pPr>
            <w:r>
              <w:rPr>
                <w:sz w:val="20"/>
                <w:szCs w:val="20"/>
              </w:rPr>
              <w:t>35%.</w:t>
            </w:r>
          </w:p>
          <w:p w:rsidR="00AD0CC9" w:rsidRDefault="00AD0CC9" w:rsidP="00BC52B7">
            <w:pPr>
              <w:rPr>
                <w:sz w:val="20"/>
                <w:szCs w:val="20"/>
              </w:rPr>
            </w:pPr>
            <w:r>
              <w:rPr>
                <w:sz w:val="20"/>
                <w:szCs w:val="20"/>
              </w:rPr>
              <w:t>Dividido en los siguientes porcentajes</w:t>
            </w:r>
          </w:p>
          <w:p w:rsidR="00AD0CC9" w:rsidRDefault="00AD0CC9" w:rsidP="00BC52B7">
            <w:pPr>
              <w:rPr>
                <w:sz w:val="20"/>
                <w:szCs w:val="20"/>
              </w:rPr>
            </w:pPr>
            <w:r>
              <w:rPr>
                <w:sz w:val="20"/>
                <w:szCs w:val="20"/>
              </w:rPr>
              <w:t xml:space="preserve">Ut.1 </w:t>
            </w:r>
            <w:r w:rsidRPr="00BC7957">
              <w:rPr>
                <w:sz w:val="20"/>
                <w:szCs w:val="20"/>
              </w:rPr>
              <w:sym w:font="Wingdings" w:char="F0E0"/>
            </w:r>
            <w:r>
              <w:rPr>
                <w:sz w:val="20"/>
                <w:szCs w:val="20"/>
              </w:rPr>
              <w:t xml:space="preserve"> 10%</w:t>
            </w:r>
          </w:p>
          <w:p w:rsidR="00AD0CC9" w:rsidRPr="00BD0510" w:rsidRDefault="00AD0CC9" w:rsidP="00BC52B7">
            <w:pPr>
              <w:rPr>
                <w:sz w:val="20"/>
                <w:szCs w:val="20"/>
              </w:rPr>
            </w:pPr>
            <w:r>
              <w:rPr>
                <w:sz w:val="20"/>
                <w:szCs w:val="20"/>
              </w:rPr>
              <w:t xml:space="preserve">Ut 2 </w:t>
            </w:r>
            <w:r w:rsidRPr="00BC7957">
              <w:rPr>
                <w:sz w:val="20"/>
                <w:szCs w:val="20"/>
              </w:rPr>
              <w:sym w:font="Wingdings" w:char="F0E0"/>
            </w:r>
            <w:r>
              <w:rPr>
                <w:sz w:val="20"/>
                <w:szCs w:val="20"/>
              </w:rPr>
              <w:t xml:space="preserve"> 25%</w:t>
            </w:r>
          </w:p>
        </w:tc>
      </w:tr>
      <w:tr w:rsidR="00AD0CC9" w:rsidRPr="00BD0510" w:rsidTr="00BC52B7">
        <w:tc>
          <w:tcPr>
            <w:tcW w:w="1728" w:type="pct"/>
          </w:tcPr>
          <w:p w:rsidR="00AD0CC9" w:rsidRPr="00F662A1" w:rsidRDefault="00AD0CC9" w:rsidP="00BC52B7">
            <w:pPr>
              <w:rPr>
                <w:sz w:val="20"/>
                <w:szCs w:val="20"/>
              </w:rPr>
            </w:pPr>
            <w:r w:rsidRPr="00F662A1">
              <w:rPr>
                <w:sz w:val="20"/>
                <w:szCs w:val="20"/>
              </w:rPr>
              <w:t xml:space="preserve">RA1. Configura equipos </w:t>
            </w:r>
            <w:proofErr w:type="spellStart"/>
            <w:r w:rsidRPr="00F662A1">
              <w:rPr>
                <w:sz w:val="20"/>
                <w:szCs w:val="20"/>
              </w:rPr>
              <w:t>microinformáticos</w:t>
            </w:r>
            <w:proofErr w:type="spellEnd"/>
            <w:r w:rsidRPr="00F662A1">
              <w:rPr>
                <w:sz w:val="20"/>
                <w:szCs w:val="20"/>
              </w:rPr>
              <w:t>, componentes y periféricos, analizando sus características y relación con el conjunto.</w:t>
            </w:r>
          </w:p>
          <w:p w:rsidR="00AD0CC9" w:rsidRPr="00BD0510" w:rsidRDefault="00AD0CC9" w:rsidP="00BC52B7">
            <w:pPr>
              <w:rPr>
                <w:sz w:val="20"/>
                <w:szCs w:val="20"/>
              </w:rPr>
            </w:pPr>
          </w:p>
        </w:tc>
        <w:tc>
          <w:tcPr>
            <w:tcW w:w="1058" w:type="pct"/>
          </w:tcPr>
          <w:p w:rsidR="00AD0CC9" w:rsidRPr="00BD0510" w:rsidRDefault="00AD0CC9" w:rsidP="00BC52B7">
            <w:pPr>
              <w:rPr>
                <w:sz w:val="20"/>
                <w:szCs w:val="20"/>
              </w:rPr>
            </w:pPr>
            <w:r w:rsidRPr="00BD0510">
              <w:rPr>
                <w:sz w:val="20"/>
                <w:szCs w:val="20"/>
              </w:rPr>
              <w:t>2</w:t>
            </w:r>
            <w:r>
              <w:rPr>
                <w:sz w:val="20"/>
                <w:szCs w:val="20"/>
              </w:rPr>
              <w:t>.</w:t>
            </w:r>
            <w:r>
              <w:t xml:space="preserve"> </w:t>
            </w:r>
            <w:r w:rsidRPr="00BC7957">
              <w:rPr>
                <w:sz w:val="20"/>
                <w:szCs w:val="20"/>
              </w:rPr>
              <w:t>Componentes microinformáticos. Tipos, configuración y evaluación de rendimiento</w:t>
            </w:r>
          </w:p>
        </w:tc>
        <w:tc>
          <w:tcPr>
            <w:tcW w:w="2214" w:type="pct"/>
            <w:vMerge/>
          </w:tcPr>
          <w:p w:rsidR="00AD0CC9" w:rsidRPr="00BD0510" w:rsidRDefault="00AD0CC9" w:rsidP="00BC52B7">
            <w:pPr>
              <w:rPr>
                <w:sz w:val="20"/>
                <w:szCs w:val="20"/>
              </w:rPr>
            </w:pPr>
          </w:p>
        </w:tc>
      </w:tr>
      <w:tr w:rsidR="00AD0CC9" w:rsidRPr="00BD0510" w:rsidTr="00BC52B7">
        <w:tc>
          <w:tcPr>
            <w:tcW w:w="1728" w:type="pct"/>
          </w:tcPr>
          <w:p w:rsidR="00AD0CC9" w:rsidRPr="00BD0510" w:rsidRDefault="00AD0CC9" w:rsidP="00BC52B7">
            <w:pPr>
              <w:spacing w:line="240" w:lineRule="auto"/>
              <w:rPr>
                <w:rFonts w:cs="Arial"/>
                <w:sz w:val="20"/>
                <w:szCs w:val="20"/>
              </w:rPr>
            </w:pPr>
            <w:r w:rsidRPr="00BC7957">
              <w:rPr>
                <w:rFonts w:cs="Arial"/>
                <w:sz w:val="20"/>
                <w:szCs w:val="20"/>
              </w:rPr>
              <w:t>RA2. Instala software de propósito general evaluando sus características y entornos de aplicación.</w:t>
            </w:r>
          </w:p>
        </w:tc>
        <w:tc>
          <w:tcPr>
            <w:tcW w:w="1058" w:type="pct"/>
          </w:tcPr>
          <w:p w:rsidR="00AD0CC9" w:rsidRPr="00BD0510" w:rsidRDefault="00AD0CC9" w:rsidP="00BC52B7">
            <w:pPr>
              <w:rPr>
                <w:sz w:val="20"/>
                <w:szCs w:val="20"/>
              </w:rPr>
            </w:pPr>
            <w:r w:rsidRPr="00BD0510">
              <w:rPr>
                <w:sz w:val="20"/>
                <w:szCs w:val="20"/>
              </w:rPr>
              <w:t>3</w:t>
            </w:r>
            <w:r>
              <w:rPr>
                <w:sz w:val="20"/>
                <w:szCs w:val="20"/>
              </w:rPr>
              <w:t xml:space="preserve">. </w:t>
            </w:r>
            <w:r w:rsidRPr="00BC7957">
              <w:rPr>
                <w:sz w:val="20"/>
                <w:szCs w:val="20"/>
              </w:rPr>
              <w:t>Instalación de software de propósito general</w:t>
            </w:r>
          </w:p>
        </w:tc>
        <w:tc>
          <w:tcPr>
            <w:tcW w:w="2214" w:type="pct"/>
          </w:tcPr>
          <w:p w:rsidR="00AD0CC9" w:rsidRPr="00BD0510" w:rsidRDefault="00AD0CC9" w:rsidP="00BC52B7">
            <w:pPr>
              <w:rPr>
                <w:sz w:val="20"/>
                <w:szCs w:val="20"/>
              </w:rPr>
            </w:pPr>
            <w:r>
              <w:rPr>
                <w:sz w:val="20"/>
                <w:szCs w:val="20"/>
              </w:rPr>
              <w:t>20</w:t>
            </w:r>
            <w:r w:rsidRPr="00BD0510">
              <w:rPr>
                <w:sz w:val="20"/>
                <w:szCs w:val="20"/>
              </w:rPr>
              <w:t>%</w:t>
            </w:r>
          </w:p>
        </w:tc>
      </w:tr>
      <w:tr w:rsidR="00AD0CC9" w:rsidRPr="00BD0510" w:rsidTr="00BC52B7">
        <w:tc>
          <w:tcPr>
            <w:tcW w:w="1728" w:type="pct"/>
          </w:tcPr>
          <w:p w:rsidR="00AD0CC9" w:rsidRPr="00BD0510" w:rsidRDefault="00AD0CC9" w:rsidP="00BC52B7">
            <w:pPr>
              <w:rPr>
                <w:rFonts w:cs="Arial"/>
                <w:sz w:val="20"/>
                <w:szCs w:val="20"/>
              </w:rPr>
            </w:pPr>
            <w:r w:rsidRPr="00BC7957">
              <w:rPr>
                <w:rFonts w:cs="Arial"/>
                <w:sz w:val="20"/>
                <w:szCs w:val="20"/>
              </w:rPr>
              <w:t>RA3. Ejecuta procedimientos para recuperar el software base de un equipo, analizándolos y utilizando imágenes almacenadas en memoria auxiliar.</w:t>
            </w:r>
          </w:p>
        </w:tc>
        <w:tc>
          <w:tcPr>
            <w:tcW w:w="1058" w:type="pct"/>
          </w:tcPr>
          <w:p w:rsidR="00AD0CC9" w:rsidRPr="00BD0510" w:rsidRDefault="00AD0CC9" w:rsidP="00BC52B7">
            <w:pPr>
              <w:rPr>
                <w:sz w:val="20"/>
                <w:szCs w:val="20"/>
              </w:rPr>
            </w:pPr>
            <w:r w:rsidRPr="00BD0510">
              <w:rPr>
                <w:sz w:val="20"/>
                <w:szCs w:val="20"/>
              </w:rPr>
              <w:t>4</w:t>
            </w:r>
            <w:r>
              <w:t xml:space="preserve"> </w:t>
            </w:r>
            <w:r w:rsidRPr="00BC7957">
              <w:rPr>
                <w:sz w:val="20"/>
                <w:szCs w:val="20"/>
              </w:rPr>
              <w:t>Gestión de discos e imágenes</w:t>
            </w:r>
          </w:p>
        </w:tc>
        <w:tc>
          <w:tcPr>
            <w:tcW w:w="2214" w:type="pct"/>
          </w:tcPr>
          <w:p w:rsidR="00AD0CC9" w:rsidRPr="00BD0510" w:rsidRDefault="00AD0CC9" w:rsidP="00BC52B7">
            <w:pPr>
              <w:rPr>
                <w:sz w:val="20"/>
                <w:szCs w:val="20"/>
              </w:rPr>
            </w:pPr>
            <w:r>
              <w:rPr>
                <w:sz w:val="20"/>
                <w:szCs w:val="20"/>
              </w:rPr>
              <w:t>20</w:t>
            </w:r>
            <w:r w:rsidRPr="00BD0510">
              <w:rPr>
                <w:sz w:val="20"/>
                <w:szCs w:val="20"/>
              </w:rPr>
              <w:t>%</w:t>
            </w:r>
          </w:p>
        </w:tc>
      </w:tr>
      <w:tr w:rsidR="00AD0CC9" w:rsidRPr="00BD0510" w:rsidTr="00BC52B7">
        <w:tc>
          <w:tcPr>
            <w:tcW w:w="1728" w:type="pct"/>
          </w:tcPr>
          <w:p w:rsidR="00AD0CC9" w:rsidRPr="00BD0510" w:rsidRDefault="00AD0CC9" w:rsidP="00BC52B7">
            <w:pPr>
              <w:rPr>
                <w:sz w:val="20"/>
                <w:szCs w:val="20"/>
              </w:rPr>
            </w:pPr>
            <w:r w:rsidRPr="00BC7957">
              <w:rPr>
                <w:sz w:val="20"/>
                <w:szCs w:val="20"/>
              </w:rPr>
              <w:t xml:space="preserve">RA4. Implanta hardware especifico de centros de proceso de datos (CPD), analizando sus </w:t>
            </w:r>
            <w:r w:rsidRPr="00BC7957">
              <w:rPr>
                <w:sz w:val="20"/>
                <w:szCs w:val="20"/>
              </w:rPr>
              <w:lastRenderedPageBreak/>
              <w:t>características y aplicaciones.</w:t>
            </w:r>
          </w:p>
        </w:tc>
        <w:tc>
          <w:tcPr>
            <w:tcW w:w="1058" w:type="pct"/>
          </w:tcPr>
          <w:p w:rsidR="00AD0CC9" w:rsidRPr="00BD0510" w:rsidRDefault="00AD0CC9" w:rsidP="00BC52B7">
            <w:pPr>
              <w:rPr>
                <w:sz w:val="20"/>
                <w:szCs w:val="20"/>
              </w:rPr>
            </w:pPr>
            <w:r w:rsidRPr="00BD0510">
              <w:rPr>
                <w:sz w:val="20"/>
                <w:szCs w:val="20"/>
              </w:rPr>
              <w:lastRenderedPageBreak/>
              <w:t>5</w:t>
            </w:r>
            <w:r>
              <w:rPr>
                <w:sz w:val="20"/>
                <w:szCs w:val="20"/>
              </w:rPr>
              <w:t>.</w:t>
            </w:r>
            <w:r>
              <w:t xml:space="preserve"> </w:t>
            </w:r>
            <w:r w:rsidRPr="00BC7957">
              <w:rPr>
                <w:sz w:val="20"/>
                <w:szCs w:val="20"/>
              </w:rPr>
              <w:t xml:space="preserve">Hardware orientado a </w:t>
            </w:r>
            <w:proofErr w:type="spellStart"/>
            <w:r w:rsidRPr="00BC7957">
              <w:rPr>
                <w:sz w:val="20"/>
                <w:szCs w:val="20"/>
              </w:rPr>
              <w:t>Datacenter</w:t>
            </w:r>
            <w:proofErr w:type="spellEnd"/>
          </w:p>
        </w:tc>
        <w:tc>
          <w:tcPr>
            <w:tcW w:w="2214" w:type="pct"/>
          </w:tcPr>
          <w:p w:rsidR="00AD0CC9" w:rsidRPr="00BD0510" w:rsidRDefault="00AD0CC9" w:rsidP="00BC52B7">
            <w:pPr>
              <w:rPr>
                <w:sz w:val="20"/>
                <w:szCs w:val="20"/>
              </w:rPr>
            </w:pPr>
            <w:r>
              <w:rPr>
                <w:sz w:val="20"/>
                <w:szCs w:val="20"/>
              </w:rPr>
              <w:t>20</w:t>
            </w:r>
            <w:r w:rsidRPr="00BD0510">
              <w:rPr>
                <w:sz w:val="20"/>
                <w:szCs w:val="20"/>
              </w:rPr>
              <w:t>%</w:t>
            </w:r>
          </w:p>
        </w:tc>
      </w:tr>
      <w:tr w:rsidR="00AD0CC9" w:rsidRPr="00BD0510" w:rsidTr="00BC52B7">
        <w:tc>
          <w:tcPr>
            <w:tcW w:w="1728" w:type="pct"/>
          </w:tcPr>
          <w:p w:rsidR="00AD0CC9" w:rsidRPr="00BC7957" w:rsidRDefault="00AD0CC9" w:rsidP="00BC52B7">
            <w:pPr>
              <w:rPr>
                <w:rFonts w:cs="Arial"/>
                <w:sz w:val="20"/>
                <w:szCs w:val="20"/>
              </w:rPr>
            </w:pPr>
            <w:r w:rsidRPr="00BC7957">
              <w:rPr>
                <w:rFonts w:cs="Arial"/>
                <w:sz w:val="20"/>
                <w:szCs w:val="20"/>
              </w:rPr>
              <w:lastRenderedPageBreak/>
              <w:t>RA5. Cumple las normas de prevención de riesgos laborales y de protección ambiental, identificando los riesgos asociados, las medidas y equipos para prevenirlos.</w:t>
            </w:r>
          </w:p>
          <w:p w:rsidR="00AD0CC9" w:rsidRPr="00BD0510" w:rsidRDefault="00AD0CC9" w:rsidP="00BC52B7">
            <w:pPr>
              <w:rPr>
                <w:rFonts w:cs="Arial"/>
                <w:sz w:val="20"/>
                <w:szCs w:val="20"/>
              </w:rPr>
            </w:pPr>
          </w:p>
        </w:tc>
        <w:tc>
          <w:tcPr>
            <w:tcW w:w="1058" w:type="pct"/>
          </w:tcPr>
          <w:p w:rsidR="00AD0CC9" w:rsidRPr="00BC7957" w:rsidRDefault="00AD0CC9" w:rsidP="00AD0CC9">
            <w:pPr>
              <w:pStyle w:val="Prrafodelista"/>
              <w:numPr>
                <w:ilvl w:val="0"/>
                <w:numId w:val="48"/>
              </w:numPr>
              <w:suppressAutoHyphens w:val="0"/>
            </w:pPr>
            <w:r>
              <w:t>Normativa y Seguridad</w:t>
            </w:r>
          </w:p>
        </w:tc>
        <w:tc>
          <w:tcPr>
            <w:tcW w:w="2214" w:type="pct"/>
          </w:tcPr>
          <w:p w:rsidR="00AD0CC9" w:rsidRPr="00BD0510" w:rsidRDefault="00AD0CC9" w:rsidP="00BC52B7">
            <w:pPr>
              <w:rPr>
                <w:sz w:val="20"/>
                <w:szCs w:val="20"/>
              </w:rPr>
            </w:pPr>
            <w:r w:rsidRPr="00BD0510">
              <w:rPr>
                <w:sz w:val="20"/>
                <w:szCs w:val="20"/>
              </w:rPr>
              <w:t>5%</w:t>
            </w:r>
          </w:p>
        </w:tc>
      </w:tr>
    </w:tbl>
    <w:p w:rsidR="00AD0CC9" w:rsidRDefault="00AD0CC9" w:rsidP="00AD0CC9">
      <w:pPr>
        <w:rPr>
          <w:rFonts w:cs="Calibri"/>
          <w:color w:val="548DD4"/>
        </w:rPr>
      </w:pPr>
    </w:p>
    <w:p w:rsidR="00AD0CC9" w:rsidRDefault="00AD0CC9" w:rsidP="00AD0CC9">
      <w:pPr>
        <w:rPr>
          <w:rFonts w:cs="Calibri"/>
          <w:color w:val="auto"/>
        </w:rPr>
      </w:pPr>
      <w:r w:rsidRPr="001A69E7">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AD0CC9" w:rsidRPr="001A69E7" w:rsidRDefault="00AD0CC9" w:rsidP="00AD0CC9">
      <w:pPr>
        <w:rPr>
          <w:rFonts w:cs="Calibri"/>
          <w:color w:val="auto"/>
        </w:rPr>
      </w:pPr>
      <w:r w:rsidRPr="001A69E7">
        <w:rPr>
          <w:rFonts w:cs="Calibri"/>
          <w:color w:val="auto"/>
        </w:rPr>
        <w:t>Para evaluar cada uno de resultados de aprendizaje indicados en la tabla anterior voy a emplear los siguientes instrumentos de evaluación:</w:t>
      </w:r>
    </w:p>
    <w:p w:rsidR="00AD0CC9" w:rsidRPr="001A69E7" w:rsidRDefault="00AD0CC9" w:rsidP="00AD0CC9">
      <w:pPr>
        <w:rPr>
          <w:rFonts w:cs="Calibri"/>
          <w:color w:val="auto"/>
        </w:rPr>
      </w:pPr>
      <w:r w:rsidRPr="001A69E7">
        <w:rPr>
          <w:rFonts w:cs="Calibri"/>
          <w:color w:val="auto"/>
        </w:rPr>
        <w:t>•</w:t>
      </w:r>
      <w:r w:rsidRPr="001A69E7">
        <w:rPr>
          <w:rFonts w:cs="Calibri"/>
          <w:color w:val="auto"/>
        </w:rPr>
        <w:tab/>
      </w:r>
      <w:r w:rsidRPr="001A69E7">
        <w:rPr>
          <w:rFonts w:cs="Calibri"/>
          <w:b/>
          <w:color w:val="auto"/>
        </w:rPr>
        <w:t>Pruebas escritas</w:t>
      </w:r>
      <w:r w:rsidRPr="001A69E7">
        <w:rPr>
          <w:rFonts w:cs="Calibri"/>
          <w:color w:val="auto"/>
        </w:rPr>
        <w:t xml:space="preserve"> en las que hay que poner en práctica los contenidos de la unidad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trimestre. Incluirán contenidos de todas las unidades de trabajo vistas.</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w:t>
      </w:r>
      <w:r w:rsidRPr="001A69E7">
        <w:rPr>
          <w:rFonts w:cs="Calibri"/>
          <w:color w:val="auto"/>
        </w:rPr>
        <w:tab/>
      </w:r>
      <w:r w:rsidRPr="001A69E7">
        <w:rPr>
          <w:rFonts w:cs="Calibri"/>
          <w:b/>
          <w:color w:val="auto"/>
        </w:rPr>
        <w:t>Actividades de enseñanza-aprendizaje</w:t>
      </w:r>
      <w:r w:rsidRPr="001A69E7">
        <w:rPr>
          <w:rFonts w:cs="Calibri"/>
          <w:color w:val="auto"/>
        </w:rPr>
        <w:t xml:space="preserve">, consistentes en actividades concretas que encarga el profesor a los alumnos, preguntas del profesor durante o al final de la práctica realizada, exposición y defensa de las prácticas realizadas, etc. Estas actividades se publicarán como evaluables en Moodle o se entregarán en papel en clase. Se realizará al menos una actividad por cada RRAA y por consiguiente de cada unidad. </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lastRenderedPageBreak/>
        <w:t>•</w:t>
      </w:r>
      <w:r w:rsidRPr="001A69E7">
        <w:rPr>
          <w:rFonts w:cs="Calibri"/>
          <w:color w:val="auto"/>
        </w:rPr>
        <w:tab/>
      </w:r>
      <w:r w:rsidRPr="001A69E7">
        <w:rPr>
          <w:rFonts w:cs="Calibri"/>
          <w:b/>
          <w:color w:val="auto"/>
        </w:rPr>
        <w:t>Seguimiento de alumno en clase con pruebas de observación directa durante el desarrollo de ejercicios o prácticas en clase</w:t>
      </w:r>
      <w:r w:rsidRPr="001A69E7">
        <w:rPr>
          <w:rFonts w:cs="Calibri"/>
          <w:color w:val="auto"/>
        </w:rPr>
        <w:t>.</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ab/>
        <w:t>En cada una de las evaluaciones se calificarán los siguientes instrumentos:</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 xml:space="preserve">1º) </w:t>
      </w:r>
      <w:r w:rsidRPr="001A69E7">
        <w:rPr>
          <w:rFonts w:cs="Calibri"/>
          <w:color w:val="auto"/>
          <w:u w:val="single"/>
        </w:rPr>
        <w:t>Pruebas escritas o exámenes</w:t>
      </w:r>
      <w:r w:rsidRPr="001A69E7">
        <w:rPr>
          <w:rFonts w:cs="Calibri"/>
          <w:color w:val="auto"/>
        </w:rPr>
        <w:t>: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 xml:space="preserve">2º) </w:t>
      </w:r>
      <w:r w:rsidRPr="001A69E7">
        <w:rPr>
          <w:rFonts w:cs="Calibri"/>
          <w:color w:val="auto"/>
          <w:u w:val="single"/>
        </w:rPr>
        <w:t>Realización de actividades de enseñanza</w:t>
      </w:r>
      <w:r w:rsidRPr="001A69E7">
        <w:rPr>
          <w:rFonts w:cs="Calibri"/>
          <w:color w:val="auto"/>
        </w:rPr>
        <w:t xml:space="preserve"> – aprendizaje propuestas en clase: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Las notas emitidas en las evaluaciones vendrán expresadas de 1 a 10.</w:t>
      </w:r>
    </w:p>
    <w:p w:rsidR="00AD0CC9" w:rsidRPr="001A69E7" w:rsidRDefault="00AD0CC9" w:rsidP="00AD0CC9">
      <w:pPr>
        <w:rPr>
          <w:rFonts w:cs="Calibri"/>
          <w:color w:val="auto"/>
        </w:rPr>
      </w:pPr>
    </w:p>
    <w:p w:rsidR="00AD0CC9" w:rsidRDefault="00AD0CC9" w:rsidP="00AD0CC9">
      <w:pPr>
        <w:rPr>
          <w:rFonts w:cs="Calibri"/>
          <w:color w:val="auto"/>
        </w:rPr>
      </w:pPr>
      <w:r w:rsidRPr="001A69E7">
        <w:rPr>
          <w:rFonts w:cs="Calibri"/>
          <w:color w:val="auto"/>
        </w:rPr>
        <w:t>Para evaluar cada resultado de aprendizaje y sus criterios de evaluación se establecen las siguientes puntuaciones:</w:t>
      </w:r>
    </w:p>
    <w:p w:rsidR="00AD0CC9" w:rsidRPr="001A69E7" w:rsidRDefault="00AD0CC9" w:rsidP="00AD0CC9">
      <w:pPr>
        <w:rPr>
          <w:rFonts w:cs="Calibri"/>
          <w:color w:val="auto"/>
        </w:rPr>
      </w:pPr>
    </w:p>
    <w:tbl>
      <w:tblPr>
        <w:tblStyle w:val="Tablaconcuadrcula"/>
        <w:tblW w:w="0" w:type="auto"/>
        <w:tblLook w:val="04A0" w:firstRow="1" w:lastRow="0" w:firstColumn="1" w:lastColumn="0" w:noHBand="0" w:noVBand="1"/>
      </w:tblPr>
      <w:tblGrid>
        <w:gridCol w:w="2881"/>
        <w:gridCol w:w="2881"/>
        <w:gridCol w:w="2882"/>
      </w:tblGrid>
      <w:tr w:rsidR="00AD0CC9" w:rsidTr="00BC52B7">
        <w:tc>
          <w:tcPr>
            <w:tcW w:w="2881" w:type="dxa"/>
          </w:tcPr>
          <w:p w:rsidR="00AD0CC9" w:rsidRDefault="00AD0CC9" w:rsidP="00BC52B7">
            <w:pPr>
              <w:rPr>
                <w:rFonts w:cs="Calibri"/>
                <w:color w:val="auto"/>
              </w:rPr>
            </w:pPr>
          </w:p>
        </w:tc>
        <w:tc>
          <w:tcPr>
            <w:tcW w:w="2881" w:type="dxa"/>
          </w:tcPr>
          <w:p w:rsidR="00AD0CC9" w:rsidRDefault="00AD0CC9" w:rsidP="00BC52B7">
            <w:pPr>
              <w:rPr>
                <w:rFonts w:cs="Calibri"/>
                <w:color w:val="auto"/>
              </w:rPr>
            </w:pPr>
            <w:r w:rsidRPr="001A69E7">
              <w:rPr>
                <w:rFonts w:cs="Calibri"/>
                <w:color w:val="auto"/>
              </w:rPr>
              <w:t>PUNTUACION MAXIMA(en porcentaje)</w:t>
            </w:r>
          </w:p>
        </w:tc>
        <w:tc>
          <w:tcPr>
            <w:tcW w:w="2882" w:type="dxa"/>
          </w:tcPr>
          <w:p w:rsidR="00AD0CC9" w:rsidRDefault="00AD0CC9" w:rsidP="00BC52B7">
            <w:pPr>
              <w:rPr>
                <w:rFonts w:cs="Calibri"/>
                <w:color w:val="auto"/>
              </w:rPr>
            </w:pPr>
            <w:r w:rsidRPr="001A69E7">
              <w:rPr>
                <w:rFonts w:cs="Calibri"/>
                <w:color w:val="auto"/>
              </w:rPr>
              <w:t>PUNTUACION MAXIMA(numérica)</w:t>
            </w:r>
          </w:p>
        </w:tc>
      </w:tr>
      <w:tr w:rsidR="00AD0CC9" w:rsidTr="00BC52B7">
        <w:tc>
          <w:tcPr>
            <w:tcW w:w="2881" w:type="dxa"/>
          </w:tcPr>
          <w:p w:rsidR="00AD0CC9" w:rsidRDefault="00AD0CC9" w:rsidP="00BC52B7">
            <w:pPr>
              <w:rPr>
                <w:rFonts w:cs="Calibri"/>
                <w:color w:val="auto"/>
              </w:rPr>
            </w:pPr>
            <w:r w:rsidRPr="001A69E7">
              <w:rPr>
                <w:rFonts w:cs="Calibri"/>
                <w:color w:val="auto"/>
              </w:rPr>
              <w:t>PRUEBAS ESCRITAS o EXÁMENES. (C1)</w:t>
            </w:r>
          </w:p>
        </w:tc>
        <w:tc>
          <w:tcPr>
            <w:tcW w:w="2881" w:type="dxa"/>
          </w:tcPr>
          <w:p w:rsidR="00AD0CC9" w:rsidRDefault="00AD0CC9" w:rsidP="00BC52B7">
            <w:pPr>
              <w:rPr>
                <w:rFonts w:cs="Calibri"/>
                <w:color w:val="auto"/>
              </w:rPr>
            </w:pPr>
            <w:r w:rsidRPr="001A69E7">
              <w:rPr>
                <w:rFonts w:cs="Calibri"/>
                <w:color w:val="auto"/>
              </w:rPr>
              <w:t>70%</w:t>
            </w:r>
          </w:p>
        </w:tc>
        <w:tc>
          <w:tcPr>
            <w:tcW w:w="2882" w:type="dxa"/>
          </w:tcPr>
          <w:p w:rsidR="00AD0CC9" w:rsidRDefault="00AD0CC9" w:rsidP="00BC52B7">
            <w:pPr>
              <w:rPr>
                <w:rFonts w:cs="Calibri"/>
                <w:color w:val="auto"/>
              </w:rPr>
            </w:pPr>
            <w:r w:rsidRPr="001A69E7">
              <w:rPr>
                <w:rFonts w:cs="Calibri"/>
                <w:color w:val="auto"/>
              </w:rPr>
              <w:t>7</w:t>
            </w:r>
          </w:p>
        </w:tc>
      </w:tr>
      <w:tr w:rsidR="00AD0CC9" w:rsidTr="00BC52B7">
        <w:tc>
          <w:tcPr>
            <w:tcW w:w="2881" w:type="dxa"/>
          </w:tcPr>
          <w:p w:rsidR="00AD0CC9" w:rsidRDefault="00AD0CC9" w:rsidP="00BC52B7">
            <w:pPr>
              <w:rPr>
                <w:rFonts w:cs="Calibri"/>
                <w:color w:val="auto"/>
              </w:rPr>
            </w:pPr>
            <w:r w:rsidRPr="001A69E7">
              <w:rPr>
                <w:rFonts w:cs="Calibri"/>
                <w:color w:val="auto"/>
              </w:rPr>
              <w:lastRenderedPageBreak/>
              <w:t>ACTIVIDADES DE ENSEÑANZA -APRENDIZAJE ( C2)</w:t>
            </w:r>
          </w:p>
        </w:tc>
        <w:tc>
          <w:tcPr>
            <w:tcW w:w="2881" w:type="dxa"/>
          </w:tcPr>
          <w:p w:rsidR="00AD0CC9" w:rsidRDefault="00AD0CC9" w:rsidP="00BC52B7">
            <w:pPr>
              <w:rPr>
                <w:rFonts w:cs="Calibri"/>
                <w:color w:val="auto"/>
              </w:rPr>
            </w:pPr>
            <w:r w:rsidRPr="001A69E7">
              <w:rPr>
                <w:rFonts w:cs="Calibri"/>
                <w:color w:val="auto"/>
              </w:rPr>
              <w:t>30%</w:t>
            </w:r>
          </w:p>
        </w:tc>
        <w:tc>
          <w:tcPr>
            <w:tcW w:w="2882" w:type="dxa"/>
          </w:tcPr>
          <w:p w:rsidR="00AD0CC9" w:rsidRDefault="00AD0CC9" w:rsidP="00BC52B7">
            <w:pPr>
              <w:rPr>
                <w:rFonts w:cs="Calibri"/>
                <w:color w:val="auto"/>
              </w:rPr>
            </w:pPr>
            <w:r w:rsidRPr="001A69E7">
              <w:rPr>
                <w:rFonts w:cs="Calibri"/>
                <w:color w:val="auto"/>
              </w:rPr>
              <w:t>3</w:t>
            </w:r>
          </w:p>
        </w:tc>
      </w:tr>
    </w:tbl>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Para calcular la nota de cada RR.AA. se utilizará la siguiente fórmula matemática siempre y cuando se den estas condiciones:</w:t>
      </w:r>
    </w:p>
    <w:p w:rsidR="00AD0CC9" w:rsidRPr="001A69E7" w:rsidRDefault="00AD0CC9" w:rsidP="00AD0CC9">
      <w:pPr>
        <w:rPr>
          <w:rFonts w:cs="Calibri"/>
          <w:color w:val="auto"/>
        </w:rPr>
      </w:pPr>
    </w:p>
    <w:p w:rsidR="00AD0CC9" w:rsidRPr="001A69E7" w:rsidRDefault="00AD0CC9" w:rsidP="00AD0CC9">
      <w:pPr>
        <w:rPr>
          <w:rFonts w:cs="Calibri"/>
          <w:color w:val="auto"/>
        </w:rPr>
      </w:pPr>
      <w:r w:rsidRPr="001A69E7">
        <w:rPr>
          <w:rFonts w:cs="Calibri"/>
          <w:color w:val="auto"/>
        </w:rPr>
        <w:t>Nota = ((C1*0.70) + (C2*0.30</w:t>
      </w:r>
      <w:proofErr w:type="gramStart"/>
      <w:r w:rsidRPr="001A69E7">
        <w:rPr>
          <w:rFonts w:cs="Calibri"/>
          <w:color w:val="auto"/>
        </w:rPr>
        <w:t>))*</w:t>
      </w:r>
      <w:proofErr w:type="gramEnd"/>
      <w:r w:rsidRPr="001A69E7">
        <w:rPr>
          <w:rFonts w:cs="Calibri"/>
          <w:color w:val="auto"/>
        </w:rPr>
        <w:t>PORCENTAJE ASIGNADO A CADA RR.AA.</w:t>
      </w:r>
    </w:p>
    <w:p w:rsidR="00AD0CC9" w:rsidRDefault="00AD0CC9" w:rsidP="00AD0CC9">
      <w:pPr>
        <w:rPr>
          <w:rFonts w:cs="Calibri"/>
          <w:color w:val="548DD4"/>
        </w:rPr>
      </w:pPr>
    </w:p>
    <w:p w:rsidR="00AD0CC9" w:rsidRPr="001A69E7" w:rsidRDefault="00AD0CC9" w:rsidP="00AD0CC9">
      <w:pPr>
        <w:ind w:firstLine="360"/>
        <w:rPr>
          <w:rFonts w:cs="Calibri"/>
          <w:color w:val="auto"/>
        </w:rPr>
      </w:pPr>
      <w:r w:rsidRPr="001A69E7">
        <w:rPr>
          <w:rFonts w:cs="Calibri"/>
          <w:color w:val="auto"/>
        </w:rPr>
        <w:t>Sin embargo, para superar cada evaluación es necesario:</w:t>
      </w:r>
    </w:p>
    <w:p w:rsidR="00AD0CC9" w:rsidRPr="001A69E7" w:rsidRDefault="00AD0CC9" w:rsidP="00AD0CC9">
      <w:pPr>
        <w:numPr>
          <w:ilvl w:val="0"/>
          <w:numId w:val="12"/>
        </w:numPr>
        <w:rPr>
          <w:rFonts w:cs="Calibri"/>
          <w:color w:val="auto"/>
        </w:rPr>
      </w:pPr>
      <w:r>
        <w:rPr>
          <w:rFonts w:cs="Calibri"/>
          <w:color w:val="auto"/>
        </w:rPr>
        <w:t>Haber obtenido al menos un 4</w:t>
      </w:r>
      <w:r w:rsidRPr="001A69E7">
        <w:rPr>
          <w:rFonts w:cs="Calibri"/>
          <w:color w:val="auto"/>
        </w:rPr>
        <w:t xml:space="preserve"> en</w:t>
      </w:r>
      <w:r w:rsidRPr="001A69E7">
        <w:rPr>
          <w:rFonts w:cs="Calibri"/>
          <w:b/>
          <w:color w:val="auto"/>
        </w:rPr>
        <w:t xml:space="preserve"> cada uno</w:t>
      </w:r>
      <w:r w:rsidRPr="001A69E7">
        <w:rPr>
          <w:rFonts w:cs="Calibri"/>
          <w:color w:val="auto"/>
        </w:rPr>
        <w:t xml:space="preserve"> de los exámenes escritos con contenido práctico y en cada una de las actividades de enseñanza-aprendizaje.</w:t>
      </w:r>
    </w:p>
    <w:p w:rsidR="00AD0CC9" w:rsidRDefault="00AD0CC9" w:rsidP="00AD0CC9">
      <w:pPr>
        <w:numPr>
          <w:ilvl w:val="0"/>
          <w:numId w:val="12"/>
        </w:numPr>
        <w:rPr>
          <w:rFonts w:cs="Calibri"/>
          <w:color w:val="auto"/>
        </w:rPr>
      </w:pPr>
      <w:r w:rsidRPr="001A69E7">
        <w:rPr>
          <w:rFonts w:cs="Calibri"/>
          <w:color w:val="auto"/>
        </w:rPr>
        <w:t xml:space="preserve">Haber obtenido un 5 de media en </w:t>
      </w:r>
      <w:r w:rsidRPr="001A69E7">
        <w:rPr>
          <w:rFonts w:cs="Calibri"/>
          <w:b/>
          <w:color w:val="auto"/>
        </w:rPr>
        <w:t>cada uno</w:t>
      </w:r>
      <w:r w:rsidRPr="001A69E7">
        <w:rPr>
          <w:rFonts w:cs="Calibri"/>
          <w:color w:val="auto"/>
        </w:rPr>
        <w:t xml:space="preserve"> de los apartados mencionados anteriormente. </w:t>
      </w:r>
    </w:p>
    <w:p w:rsidR="00AD0CC9" w:rsidRPr="001A69E7" w:rsidRDefault="00AD0CC9" w:rsidP="00AD0CC9">
      <w:pPr>
        <w:rPr>
          <w:rFonts w:cs="Calibri"/>
          <w:color w:val="auto"/>
        </w:rPr>
      </w:pPr>
      <w:r w:rsidRPr="001A69E7">
        <w:rPr>
          <w:rFonts w:cs="Calibri"/>
          <w:color w:val="auto"/>
        </w:rPr>
        <w:t>Consideraciones especiales:</w:t>
      </w:r>
    </w:p>
    <w:p w:rsidR="00AD0CC9" w:rsidRPr="001A69E7" w:rsidRDefault="00AD0CC9" w:rsidP="00AD0CC9">
      <w:pPr>
        <w:rPr>
          <w:rFonts w:cs="Calibri"/>
          <w:color w:val="auto"/>
        </w:rPr>
      </w:pPr>
    </w:p>
    <w:p w:rsidR="00AD0CC9" w:rsidRPr="001A69E7" w:rsidRDefault="00AD0CC9" w:rsidP="00AD0CC9">
      <w:pPr>
        <w:pStyle w:val="Prrafodelista"/>
        <w:numPr>
          <w:ilvl w:val="0"/>
          <w:numId w:val="49"/>
        </w:numPr>
        <w:rPr>
          <w:rFonts w:cs="Calibri"/>
          <w:color w:val="auto"/>
          <w:sz w:val="24"/>
        </w:rPr>
      </w:pPr>
      <w:r w:rsidRPr="001A69E7">
        <w:rPr>
          <w:rFonts w:cs="Calibri"/>
          <w:color w:val="auto"/>
          <w:sz w:val="24"/>
        </w:rPr>
        <w:t>Para realizar la media en las actividades enseñanza – aprendizaje en caso de solicitarse más de una por unidad, se debe obtener una calif</w:t>
      </w:r>
      <w:r>
        <w:rPr>
          <w:rFonts w:cs="Calibri"/>
          <w:color w:val="auto"/>
          <w:sz w:val="24"/>
        </w:rPr>
        <w:t xml:space="preserve">icación superior a 4 </w:t>
      </w:r>
      <w:r w:rsidRPr="001A69E7">
        <w:rPr>
          <w:rFonts w:cs="Calibri"/>
          <w:color w:val="auto"/>
          <w:sz w:val="24"/>
        </w:rPr>
        <w:t>en todas las pruebas.</w:t>
      </w:r>
    </w:p>
    <w:p w:rsidR="00AD0CC9" w:rsidRPr="001A69E7" w:rsidRDefault="00AD0CC9" w:rsidP="00AD0CC9">
      <w:pPr>
        <w:pStyle w:val="Prrafodelista"/>
        <w:numPr>
          <w:ilvl w:val="0"/>
          <w:numId w:val="49"/>
        </w:numPr>
        <w:rPr>
          <w:rFonts w:cs="Calibri"/>
          <w:color w:val="auto"/>
          <w:sz w:val="24"/>
        </w:rPr>
      </w:pPr>
      <w:r w:rsidRPr="001A69E7">
        <w:rPr>
          <w:rFonts w:cs="Calibri"/>
          <w:color w:val="auto"/>
          <w:sz w:val="24"/>
        </w:rPr>
        <w:t>Todas las actividades de enseñanza-aprendizaje deben haber sido entregadas durante el trimestre en el plazo indicado.</w:t>
      </w:r>
    </w:p>
    <w:p w:rsidR="00AD0CC9" w:rsidRPr="001A69E7" w:rsidRDefault="00AD0CC9" w:rsidP="00AD0CC9">
      <w:pPr>
        <w:pStyle w:val="Prrafodelista"/>
        <w:numPr>
          <w:ilvl w:val="0"/>
          <w:numId w:val="49"/>
        </w:numPr>
        <w:rPr>
          <w:rFonts w:cs="Calibri"/>
          <w:color w:val="auto"/>
          <w:sz w:val="24"/>
        </w:rPr>
      </w:pPr>
      <w:r w:rsidRPr="001A69E7">
        <w:rPr>
          <w:rFonts w:cs="Calibri"/>
          <w:color w:val="auto"/>
          <w:sz w:val="24"/>
        </w:rPr>
        <w:t>Si se evalúan más de un RRAA durante un trimestre y alguno tiene una calificación de menos de 5 la calificación será de suspenso y solo se recuperará el resultado suspenso en la recuperación.</w:t>
      </w:r>
    </w:p>
    <w:p w:rsidR="00AD0CC9" w:rsidRDefault="00AD0CC9" w:rsidP="00AD0CC9">
      <w:pPr>
        <w:pStyle w:val="Prrafodelista"/>
        <w:ind w:left="720"/>
        <w:rPr>
          <w:rFonts w:cs="Calibri"/>
          <w:color w:val="auto"/>
        </w:rPr>
      </w:pPr>
    </w:p>
    <w:p w:rsidR="00AD0CC9" w:rsidRPr="001A69E7" w:rsidRDefault="00AD0CC9" w:rsidP="00AD0CC9">
      <w:pPr>
        <w:pStyle w:val="Prrafodelista"/>
        <w:ind w:left="720"/>
        <w:rPr>
          <w:rFonts w:cs="Calibri"/>
          <w:color w:val="auto"/>
        </w:rPr>
      </w:pPr>
    </w:p>
    <w:p w:rsidR="00AD0CC9" w:rsidRPr="001A69E7" w:rsidRDefault="00AD0CC9" w:rsidP="00AD0CC9">
      <w:pPr>
        <w:ind w:firstLine="708"/>
        <w:jc w:val="center"/>
        <w:rPr>
          <w:rFonts w:cs="Calibri"/>
          <w:b/>
          <w:bCs/>
          <w:color w:val="auto"/>
        </w:rPr>
      </w:pPr>
      <w:r w:rsidRPr="001A69E7">
        <w:rPr>
          <w:rFonts w:cs="Calibri"/>
          <w:b/>
          <w:bCs/>
          <w:color w:val="auto"/>
        </w:rPr>
        <w:lastRenderedPageBreak/>
        <w:t>No se considera la evaluación superada si no se cumplen los dos criterios anteriores.</w:t>
      </w:r>
    </w:p>
    <w:p w:rsidR="00AD0CC9" w:rsidRDefault="00AD0CC9" w:rsidP="00AD0CC9">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AD0CC9" w:rsidTr="00BC52B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AD0CC9" w:rsidRPr="001A69E7" w:rsidRDefault="00AD0CC9" w:rsidP="00BC52B7">
            <w:pPr>
              <w:jc w:val="center"/>
              <w:rPr>
                <w:rFonts w:cs="Calibri"/>
                <w:b/>
                <w:color w:val="auto"/>
              </w:rPr>
            </w:pPr>
            <w:r w:rsidRPr="001A69E7">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AD0CC9" w:rsidRPr="001A69E7" w:rsidRDefault="00AD0CC9" w:rsidP="00BC52B7">
            <w:pPr>
              <w:jc w:val="center"/>
              <w:rPr>
                <w:rFonts w:cs="Calibri"/>
                <w:b/>
                <w:color w:val="auto"/>
              </w:rPr>
            </w:pPr>
          </w:p>
          <w:p w:rsidR="00AD0CC9" w:rsidRPr="001A69E7" w:rsidRDefault="00AD0CC9" w:rsidP="00BC52B7">
            <w:pPr>
              <w:jc w:val="center"/>
              <w:rPr>
                <w:rFonts w:cs="Calibri"/>
                <w:b/>
                <w:color w:val="auto"/>
              </w:rPr>
            </w:pPr>
            <w:r w:rsidRPr="001A69E7">
              <w:rPr>
                <w:rFonts w:cs="Calibri"/>
                <w:b/>
                <w:color w:val="auto"/>
              </w:rPr>
              <w:t>Si el alumno no supera una o varias evaluaciones, la nota final será de suspenso.</w:t>
            </w:r>
          </w:p>
          <w:p w:rsidR="00AD0CC9" w:rsidRDefault="00AD0CC9" w:rsidP="00BC52B7">
            <w:pPr>
              <w:jc w:val="center"/>
              <w:rPr>
                <w:rFonts w:cs="Calibri"/>
                <w:b/>
                <w:color w:val="548DD4"/>
              </w:rPr>
            </w:pPr>
          </w:p>
        </w:tc>
      </w:tr>
    </w:tbl>
    <w:p w:rsidR="00AD0CC9" w:rsidRDefault="00AD0CC9" w:rsidP="00502BA9">
      <w:pPr>
        <w:ind w:firstLine="576"/>
        <w:rPr>
          <w:rFonts w:asciiTheme="minorHAnsi" w:hAnsiTheme="minorHAnsi" w:cs="Calibri"/>
          <w:color w:val="4F81BD" w:themeColor="accent1"/>
        </w:rPr>
      </w:pPr>
    </w:p>
    <w:p w:rsidR="00502BA9" w:rsidRPr="001063AA" w:rsidRDefault="00502BA9" w:rsidP="00502BA9">
      <w:pPr>
        <w:rPr>
          <w:rFonts w:asciiTheme="minorHAnsi" w:hAnsiTheme="minorHAnsi"/>
          <w:color w:val="000000" w:themeColor="text1"/>
        </w:rPr>
      </w:pPr>
    </w:p>
    <w:p w:rsidR="00502BA9" w:rsidRPr="00014422" w:rsidRDefault="00502BA9" w:rsidP="00502BA9">
      <w:pPr>
        <w:rPr>
          <w:rFonts w:asciiTheme="minorHAnsi" w:hAnsiTheme="minorHAnsi" w:cs="Calibri"/>
          <w:b/>
          <w:bCs/>
          <w:color w:val="auto"/>
        </w:rPr>
      </w:pPr>
      <w:r w:rsidRPr="00014422">
        <w:rPr>
          <w:rFonts w:asciiTheme="minorHAnsi" w:hAnsiTheme="minorHAnsi" w:cs="Calibri"/>
          <w:b/>
          <w:bCs/>
          <w:color w:val="auto"/>
        </w:rPr>
        <w:t>Criterios de Calificación Pendientes</w:t>
      </w:r>
    </w:p>
    <w:p w:rsidR="00502BA9" w:rsidRPr="00014422" w:rsidRDefault="00502BA9" w:rsidP="00502BA9">
      <w:pPr>
        <w:rPr>
          <w:rFonts w:asciiTheme="minorHAnsi" w:hAnsiTheme="minorHAnsi" w:cs="Calibri"/>
          <w:b/>
          <w:bCs/>
          <w:color w:val="auto"/>
        </w:rPr>
      </w:pPr>
    </w:p>
    <w:p w:rsidR="00502BA9" w:rsidRPr="00014422" w:rsidRDefault="00502BA9" w:rsidP="00502BA9">
      <w:pPr>
        <w:ind w:firstLine="708"/>
        <w:rPr>
          <w:rFonts w:asciiTheme="minorHAnsi" w:hAnsiTheme="minorHAnsi" w:cs="Arial"/>
          <w:color w:val="auto"/>
          <w:lang w:val="es-ES_tradnl"/>
        </w:rPr>
      </w:pPr>
      <w:r w:rsidRPr="00014422">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502BA9" w:rsidRPr="00014422" w:rsidRDefault="00502BA9" w:rsidP="00502BA9">
      <w:pPr>
        <w:ind w:firstLine="708"/>
        <w:rPr>
          <w:rFonts w:asciiTheme="minorHAnsi" w:hAnsiTheme="minorHAnsi" w:cs="Arial"/>
          <w:color w:val="auto"/>
          <w:lang w:val="es-ES_tradnl"/>
        </w:rPr>
      </w:pPr>
    </w:p>
    <w:p w:rsidR="00502BA9" w:rsidRPr="00014422" w:rsidRDefault="00502BA9" w:rsidP="00502BA9">
      <w:pPr>
        <w:ind w:firstLine="708"/>
        <w:rPr>
          <w:rFonts w:asciiTheme="minorHAnsi" w:hAnsiTheme="minorHAnsi" w:cs="Arial"/>
          <w:color w:val="auto"/>
          <w:lang w:val="es-ES_tradnl"/>
        </w:rPr>
      </w:pPr>
      <w:r w:rsidRPr="00014422">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502BA9" w:rsidRPr="00014422" w:rsidRDefault="00502BA9" w:rsidP="00502BA9">
      <w:pPr>
        <w:ind w:firstLine="708"/>
        <w:rPr>
          <w:rFonts w:asciiTheme="minorHAnsi" w:hAnsiTheme="minorHAnsi" w:cs="Arial"/>
          <w:color w:val="auto"/>
          <w:lang w:val="es-ES_tradnl"/>
        </w:rPr>
      </w:pPr>
    </w:p>
    <w:p w:rsidR="00502BA9" w:rsidRPr="00014422" w:rsidRDefault="00502BA9" w:rsidP="00502BA9">
      <w:pPr>
        <w:ind w:firstLine="708"/>
        <w:rPr>
          <w:rFonts w:asciiTheme="minorHAnsi" w:hAnsiTheme="minorHAnsi" w:cs="Arial"/>
          <w:color w:val="auto"/>
          <w:lang w:val="es-ES_tradnl"/>
        </w:rPr>
      </w:pPr>
      <w:r w:rsidRPr="00014422">
        <w:rPr>
          <w:rFonts w:asciiTheme="minorHAnsi" w:hAnsiTheme="minorHAnsi" w:cs="Arial"/>
          <w:color w:val="auto"/>
          <w:lang w:val="es-ES_tradnl"/>
        </w:rPr>
        <w:t>La calificación del módulo será la puntuación obtenida en la prueba final del módulo sin decimales.</w:t>
      </w:r>
    </w:p>
    <w:p w:rsidR="00502BA9" w:rsidRPr="00014422" w:rsidRDefault="00502BA9" w:rsidP="00502BA9">
      <w:pPr>
        <w:rPr>
          <w:rFonts w:asciiTheme="minorHAnsi" w:hAnsiTheme="minorHAnsi" w:cs="Arial"/>
          <w:color w:val="auto"/>
          <w:lang w:val="es-ES_tradnl"/>
        </w:rPr>
      </w:pPr>
    </w:p>
    <w:p w:rsidR="00502BA9" w:rsidRPr="00014422" w:rsidRDefault="00502BA9" w:rsidP="00502BA9">
      <w:pPr>
        <w:ind w:firstLine="708"/>
        <w:rPr>
          <w:rFonts w:asciiTheme="minorHAnsi" w:hAnsiTheme="minorHAnsi" w:cs="Arial"/>
          <w:color w:val="auto"/>
          <w:lang w:val="es-ES_tradnl"/>
        </w:rPr>
      </w:pPr>
      <w:r w:rsidRPr="00014422">
        <w:rPr>
          <w:rFonts w:asciiTheme="minorHAnsi" w:hAnsiTheme="minorHAnsi" w:cs="Arial"/>
          <w:color w:val="auto"/>
          <w:lang w:val="es-ES_tradnl"/>
        </w:rPr>
        <w:lastRenderedPageBreak/>
        <w:t xml:space="preserve">Con esta calificación se </w:t>
      </w:r>
      <w:proofErr w:type="gramStart"/>
      <w:r w:rsidRPr="00014422">
        <w:rPr>
          <w:rFonts w:asciiTheme="minorHAnsi" w:hAnsiTheme="minorHAnsi" w:cs="Arial"/>
          <w:color w:val="auto"/>
          <w:lang w:val="es-ES_tradnl"/>
        </w:rPr>
        <w:t>determina  finalmente</w:t>
      </w:r>
      <w:proofErr w:type="gramEnd"/>
      <w:r w:rsidRPr="00014422">
        <w:rPr>
          <w:rFonts w:asciiTheme="minorHAnsi" w:hAnsiTheme="minorHAnsi" w:cs="Arial"/>
          <w:color w:val="auto"/>
          <w:lang w:val="es-ES_tradnl"/>
        </w:rPr>
        <w:t xml:space="preserve"> si se ha superado o no el módulo:</w:t>
      </w:r>
    </w:p>
    <w:p w:rsidR="00502BA9" w:rsidRPr="00014422" w:rsidRDefault="00502BA9" w:rsidP="00502BA9">
      <w:pPr>
        <w:numPr>
          <w:ilvl w:val="0"/>
          <w:numId w:val="37"/>
        </w:numPr>
        <w:suppressAutoHyphens w:val="0"/>
        <w:rPr>
          <w:rFonts w:asciiTheme="minorHAnsi" w:hAnsiTheme="minorHAnsi" w:cs="Arial"/>
          <w:color w:val="auto"/>
          <w:lang w:val="es-ES_tradnl"/>
        </w:rPr>
      </w:pPr>
      <w:r w:rsidRPr="00014422">
        <w:rPr>
          <w:rFonts w:asciiTheme="minorHAnsi" w:hAnsiTheme="minorHAnsi" w:cs="Arial"/>
          <w:color w:val="auto"/>
          <w:lang w:val="es-ES_tradnl"/>
        </w:rPr>
        <w:t>Si la puntuación es inferior a 5, el módulo no habrá sido superado.</w:t>
      </w:r>
    </w:p>
    <w:p w:rsidR="00502BA9" w:rsidRPr="00014422" w:rsidRDefault="00502BA9" w:rsidP="00502BA9">
      <w:pPr>
        <w:numPr>
          <w:ilvl w:val="0"/>
          <w:numId w:val="37"/>
        </w:numPr>
        <w:suppressAutoHyphens w:val="0"/>
        <w:rPr>
          <w:rFonts w:asciiTheme="minorHAnsi" w:hAnsiTheme="minorHAnsi" w:cs="Arial"/>
          <w:color w:val="auto"/>
          <w:lang w:val="es-ES_tradnl"/>
        </w:rPr>
      </w:pPr>
      <w:r w:rsidRPr="00014422">
        <w:rPr>
          <w:rFonts w:asciiTheme="minorHAnsi" w:hAnsiTheme="minorHAnsi" w:cs="Arial"/>
          <w:color w:val="auto"/>
          <w:lang w:val="es-ES_tradnl"/>
        </w:rPr>
        <w:t>En caso contrario el alumno habrá superado el módulo.</w:t>
      </w:r>
    </w:p>
    <w:p w:rsidR="00502BA9" w:rsidRPr="00014422" w:rsidRDefault="00502BA9" w:rsidP="00502BA9">
      <w:pPr>
        <w:rPr>
          <w:rFonts w:asciiTheme="minorHAnsi" w:hAnsiTheme="minorHAnsi" w:cs="Arial"/>
          <w:b/>
          <w:color w:val="auto"/>
          <w:lang w:val="es-ES_tradnl"/>
        </w:rPr>
      </w:pPr>
    </w:p>
    <w:p w:rsidR="00502BA9" w:rsidRPr="00014422" w:rsidRDefault="00502BA9" w:rsidP="00502BA9">
      <w:pPr>
        <w:ind w:firstLine="576"/>
        <w:rPr>
          <w:color w:val="auto"/>
        </w:rPr>
      </w:pPr>
      <w:r w:rsidRPr="00014422">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1063AA" w:rsidRDefault="00502BA9" w:rsidP="00502BA9">
      <w:pPr>
        <w:rPr>
          <w:color w:val="000000" w:themeColor="text1"/>
        </w:rPr>
      </w:pPr>
    </w:p>
    <w:p w:rsidR="00502BA9" w:rsidRPr="003769D4" w:rsidRDefault="00502BA9" w:rsidP="00502BA9">
      <w:pPr>
        <w:pStyle w:val="Ttulo2"/>
        <w:numPr>
          <w:ilvl w:val="0"/>
          <w:numId w:val="46"/>
        </w:numPr>
        <w:rPr>
          <w:rFonts w:ascii="Calibri" w:hAnsi="Calibri" w:cs="Calibri"/>
        </w:rPr>
      </w:pPr>
      <w:bookmarkStart w:id="7" w:name="_Toc120557410"/>
      <w:r w:rsidRPr="003769D4">
        <w:rPr>
          <w:rFonts w:ascii="Calibri" w:hAnsi="Calibri" w:cs="Calibri"/>
        </w:rPr>
        <w:t>Recuperación</w:t>
      </w:r>
      <w:bookmarkEnd w:id="6"/>
      <w:bookmarkEnd w:id="7"/>
    </w:p>
    <w:p w:rsidR="00367009" w:rsidRDefault="00367009" w:rsidP="00367009">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367009" w:rsidRDefault="00367009" w:rsidP="00367009">
      <w:pPr>
        <w:ind w:firstLine="708"/>
        <w:rPr>
          <w:rFonts w:cs="Calibri"/>
          <w:color w:val="FF0000"/>
        </w:rPr>
      </w:pPr>
    </w:p>
    <w:p w:rsidR="00367009" w:rsidRDefault="00367009" w:rsidP="00367009">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367009" w:rsidRDefault="00367009" w:rsidP="00367009">
      <w:pPr>
        <w:ind w:firstLine="708"/>
        <w:rPr>
          <w:rFonts w:cs="Calibri"/>
          <w:color w:val="FF0000"/>
        </w:rPr>
      </w:pPr>
    </w:p>
    <w:p w:rsidR="00014422" w:rsidRDefault="00014422" w:rsidP="00014422">
      <w:pPr>
        <w:ind w:firstLine="708"/>
        <w:rPr>
          <w:rFonts w:cs="Calibri"/>
          <w:color w:val="auto"/>
        </w:rPr>
      </w:pPr>
      <w:r w:rsidRPr="00DB2813">
        <w:rPr>
          <w:rFonts w:cs="Calibri"/>
          <w:color w:val="auto"/>
        </w:rPr>
        <w:t xml:space="preserve">En el mes de junio se realizará una prueba para recuperar los RRAA no conseguidos a lo largo del curso, primera ordinaria. A cada alumno/a con RRAA no conseguidos se le entregará una tabla resumen con el grado de consecución de los RRAA para que sepa cuales debe realizar de la prueba. La calificación será de 1 a 10, siendo necesario un 5 para aprobar, siguiendo con los mismos criterios de calificación expresados en el punto anterior sobre criterios. </w:t>
      </w:r>
    </w:p>
    <w:p w:rsidR="00014422" w:rsidRPr="00DB2813" w:rsidRDefault="00014422" w:rsidP="00014422">
      <w:pPr>
        <w:ind w:firstLine="708"/>
        <w:rPr>
          <w:rFonts w:cs="Calibri"/>
          <w:color w:val="auto"/>
        </w:rPr>
      </w:pPr>
    </w:p>
    <w:p w:rsidR="00014422" w:rsidRPr="00014422" w:rsidRDefault="00014422" w:rsidP="00014422">
      <w:pPr>
        <w:ind w:firstLine="708"/>
        <w:rPr>
          <w:rFonts w:cs="Calibri"/>
          <w:color w:val="auto"/>
        </w:rPr>
      </w:pPr>
      <w:r w:rsidRPr="00DB2813">
        <w:rPr>
          <w:rFonts w:cs="Calibri"/>
          <w:color w:val="auto"/>
        </w:rPr>
        <w:t>La prueba constará de un examen escrito y/o de prácticas en ordenador en el aula-taller donde se evaluarán todos los resultados de aprendizaje del módulo. La calificación será de 1 a 10 debiendo superar los criterios considerados como básicos en la programación para dar por superado el módulo.</w:t>
      </w:r>
    </w:p>
    <w:p w:rsidR="00014422" w:rsidRDefault="00014422" w:rsidP="00014422">
      <w:pPr>
        <w:ind w:firstLine="708"/>
        <w:rPr>
          <w:rFonts w:cs="Calibri"/>
          <w:color w:val="548DD4"/>
        </w:rPr>
      </w:pPr>
    </w:p>
    <w:p w:rsidR="00367009" w:rsidRDefault="00014422" w:rsidP="00014422">
      <w:pPr>
        <w:ind w:firstLine="708"/>
        <w:rPr>
          <w:rFonts w:cs="Calibri"/>
          <w:color w:val="548DD4"/>
        </w:rPr>
      </w:pPr>
      <w:r w:rsidRPr="00DB2813">
        <w:rPr>
          <w:rFonts w:cs="Calibri"/>
          <w:color w:val="auto"/>
        </w:rPr>
        <w:t>Para poder realizar este examen es necesario haber presentado todos los trabajos prácticos solicitados por el profesor a lo largo de todo el curso y tener una calificación de 5 en estos.</w:t>
      </w:r>
    </w:p>
    <w:p w:rsidR="00502BA9" w:rsidRPr="001063AA" w:rsidRDefault="00502BA9" w:rsidP="00502BA9">
      <w:pPr>
        <w:ind w:firstLine="708"/>
        <w:rPr>
          <w:rFonts w:cs="Calibri"/>
          <w:color w:val="000000" w:themeColor="text1"/>
        </w:rPr>
      </w:pPr>
    </w:p>
    <w:p w:rsidR="00502BA9" w:rsidRPr="001063AA" w:rsidRDefault="00502BA9" w:rsidP="00502BA9">
      <w:pPr>
        <w:rPr>
          <w:rFonts w:cs="Calibri"/>
          <w:color w:val="000000" w:themeColor="text1"/>
          <w:u w:val="single"/>
        </w:rPr>
      </w:pPr>
      <w:r w:rsidRPr="001063AA">
        <w:rPr>
          <w:rFonts w:cs="Calibri"/>
          <w:color w:val="000000" w:themeColor="text1"/>
          <w:u w:val="single"/>
        </w:rPr>
        <w:t>Acceso a la segunda convocatoria ordinaria</w:t>
      </w:r>
    </w:p>
    <w:p w:rsidR="00502BA9" w:rsidRPr="001063AA" w:rsidRDefault="00502BA9" w:rsidP="00502BA9">
      <w:pPr>
        <w:ind w:firstLine="708"/>
        <w:rPr>
          <w:rFonts w:asciiTheme="minorHAnsi" w:hAnsiTheme="minorHAnsi"/>
          <w:color w:val="000000" w:themeColor="text1"/>
        </w:rPr>
      </w:pPr>
      <w:r w:rsidRPr="001063AA">
        <w:rPr>
          <w:rFonts w:asciiTheme="minorHAnsi" w:hAnsiTheme="minorHAnsi"/>
          <w:color w:val="000000" w:themeColor="text1"/>
        </w:rP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rsidR="00502BA9" w:rsidRPr="001063AA" w:rsidRDefault="00502BA9" w:rsidP="00502BA9">
      <w:pPr>
        <w:ind w:firstLine="708"/>
        <w:rPr>
          <w:rFonts w:asciiTheme="minorHAnsi" w:hAnsiTheme="minorHAnsi"/>
          <w:color w:val="000000" w:themeColor="text1"/>
        </w:rPr>
      </w:pPr>
    </w:p>
    <w:p w:rsidR="00367009" w:rsidRDefault="00367009" w:rsidP="00367009">
      <w:pPr>
        <w:ind w:firstLine="708"/>
        <w:rPr>
          <w:rFonts w:cs="Calibri"/>
        </w:rPr>
      </w:pPr>
      <w:r>
        <w:rPr>
          <w:rFonts w:cs="Calibri"/>
        </w:rPr>
        <w:t>El acceso a la segunda convocatoria ordinaria se realizará independientemente del tipo de matrícula del alumno (ordinaria o modular).</w:t>
      </w:r>
    </w:p>
    <w:p w:rsidR="00367009" w:rsidRDefault="00367009" w:rsidP="00014422">
      <w:pPr>
        <w:rPr>
          <w:rFonts w:cs="Calibri"/>
        </w:rPr>
      </w:pPr>
    </w:p>
    <w:p w:rsidR="00367009" w:rsidRPr="00014422" w:rsidRDefault="00367009" w:rsidP="00367009">
      <w:pPr>
        <w:ind w:firstLine="576"/>
        <w:rPr>
          <w:rFonts w:asciiTheme="minorHAnsi" w:hAnsiTheme="minorHAnsi" w:cs="Calibri"/>
          <w:color w:val="auto"/>
        </w:rPr>
      </w:pPr>
      <w:r w:rsidRPr="00014422">
        <w:rPr>
          <w:rFonts w:asciiTheme="minorHAnsi" w:hAnsiTheme="minorHAnsi"/>
          <w:color w:val="auto"/>
        </w:rPr>
        <w:t>A</w:t>
      </w:r>
      <w:r w:rsidRPr="00014422">
        <w:rPr>
          <w:rFonts w:asciiTheme="minorHAnsi" w:hAnsiTheme="minorHAnsi" w:cs="Calibri"/>
          <w:color w:val="auto"/>
        </w:rPr>
        <w:t xml:space="preserve">ntes de la realización de la segunda convocatoria ordinaria si el profesor lo considera oportuno se programarán ejercicios de recuperación que se deberán de entregar en la fecha establecida por cada profesor. </w:t>
      </w:r>
    </w:p>
    <w:p w:rsidR="00367009" w:rsidRPr="00014422" w:rsidRDefault="00367009" w:rsidP="00367009">
      <w:pPr>
        <w:ind w:firstLine="576"/>
        <w:rPr>
          <w:rFonts w:asciiTheme="minorHAnsi" w:hAnsiTheme="minorHAnsi" w:cs="Calibri"/>
          <w:color w:val="auto"/>
        </w:rPr>
      </w:pPr>
    </w:p>
    <w:p w:rsidR="00367009" w:rsidRPr="00014422" w:rsidRDefault="00367009" w:rsidP="00367009">
      <w:pPr>
        <w:ind w:firstLine="576"/>
        <w:rPr>
          <w:rFonts w:asciiTheme="minorHAnsi" w:hAnsiTheme="minorHAnsi" w:cs="Calibri"/>
          <w:color w:val="auto"/>
        </w:rPr>
      </w:pPr>
      <w:r w:rsidRPr="00014422">
        <w:rPr>
          <w:rFonts w:asciiTheme="minorHAnsi" w:hAnsiTheme="minorHAnsi" w:cs="Calibri"/>
          <w:color w:val="auto"/>
        </w:rPr>
        <w:t xml:space="preserve">El examen de la segunda convocatoria ordinaria incluirá solo aquellos contenidos que no se hayan conseguido superar en la primera. </w:t>
      </w:r>
    </w:p>
    <w:p w:rsidR="00367009" w:rsidRPr="00367009" w:rsidRDefault="00367009" w:rsidP="00367009">
      <w:pPr>
        <w:ind w:firstLine="576"/>
        <w:rPr>
          <w:rFonts w:asciiTheme="minorHAnsi" w:hAnsiTheme="minorHAnsi" w:cs="Calibri"/>
          <w:color w:val="4F81BD" w:themeColor="accent1"/>
        </w:rPr>
      </w:pPr>
    </w:p>
    <w:p w:rsidR="003D45F0" w:rsidRDefault="003D45F0" w:rsidP="003D45F0">
      <w:pPr>
        <w:rPr>
          <w:rFonts w:cs="Calibri"/>
          <w:color w:val="000000" w:themeColor="text1"/>
        </w:rPr>
      </w:pPr>
    </w:p>
    <w:p w:rsidR="003D45F0" w:rsidRDefault="003D45F0" w:rsidP="003D45F0">
      <w:pPr>
        <w:rPr>
          <w:rFonts w:cs="Calibri"/>
          <w:color w:val="000000" w:themeColor="text1"/>
        </w:rPr>
      </w:pPr>
    </w:p>
    <w:p w:rsidR="00502BA9" w:rsidRPr="003D45F0" w:rsidRDefault="003D45F0" w:rsidP="003D45F0">
      <w:pPr>
        <w:rPr>
          <w:rFonts w:cs="Calibri"/>
          <w:color w:val="000000" w:themeColor="text1"/>
        </w:rPr>
      </w:pPr>
      <w:r w:rsidRPr="003D45F0">
        <w:rPr>
          <w:b/>
          <w:color w:val="000000" w:themeColor="text1"/>
          <w:sz w:val="26"/>
          <w:szCs w:val="26"/>
        </w:rPr>
        <w:t>Planificación de las actividades de recuperación de los módulos no superados</w:t>
      </w:r>
    </w:p>
    <w:p w:rsidR="003D45F0" w:rsidRPr="001063AA" w:rsidRDefault="003D45F0" w:rsidP="003D45F0">
      <w:pPr>
        <w:rPr>
          <w:color w:val="000000" w:themeColor="text1"/>
        </w:rPr>
      </w:pPr>
    </w:p>
    <w:p w:rsidR="00014422" w:rsidRDefault="00014422" w:rsidP="00014422">
      <w:pPr>
        <w:rPr>
          <w:rFonts w:cs="Calibri"/>
          <w:color w:val="auto"/>
        </w:rPr>
      </w:pPr>
      <w:r w:rsidRPr="002D6ADC">
        <w:rPr>
          <w:rFonts w:cs="Calibri"/>
          <w:color w:val="auto"/>
        </w:rPr>
        <w:t>Dado que se utiliza la plataforma Moodle a lo largo del módulo, los alumnos tienen a su disposición el conjunto de ejercicios que les pueden servir de refuerzo para superar el examen de la segunda convocatoria ordinaria</w:t>
      </w:r>
    </w:p>
    <w:p w:rsidR="00014422" w:rsidRPr="002D6ADC" w:rsidRDefault="00014422" w:rsidP="00014422">
      <w:pPr>
        <w:rPr>
          <w:rFonts w:cs="Calibri"/>
          <w:color w:val="auto"/>
        </w:rPr>
      </w:pPr>
    </w:p>
    <w:p w:rsidR="00014422" w:rsidRPr="002D6ADC" w:rsidRDefault="00014422" w:rsidP="00014422">
      <w:pPr>
        <w:rPr>
          <w:rFonts w:cs="Calibri"/>
          <w:color w:val="auto"/>
        </w:rPr>
      </w:pPr>
      <w:r w:rsidRPr="002D6ADC">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014422" w:rsidRPr="002D6ADC" w:rsidRDefault="00014422" w:rsidP="00014422">
      <w:pPr>
        <w:ind w:firstLine="576"/>
        <w:rPr>
          <w:rFonts w:cs="Calibri"/>
          <w:color w:val="auto"/>
        </w:rPr>
      </w:pPr>
    </w:p>
    <w:p w:rsidR="00266FE7" w:rsidRPr="00367009" w:rsidRDefault="00014422" w:rsidP="00014422">
      <w:pPr>
        <w:ind w:firstLine="576"/>
        <w:rPr>
          <w:rFonts w:cs="Calibri"/>
          <w:color w:val="548DD4"/>
        </w:rPr>
      </w:pPr>
      <w:r w:rsidRPr="002D6ADC">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bookmarkStart w:id="8" w:name="_GoBack"/>
      <w:bookmarkEnd w:id="8"/>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EE" w:rsidRDefault="003236EE" w:rsidP="00266FE7">
      <w:pPr>
        <w:spacing w:line="240" w:lineRule="auto"/>
      </w:pPr>
      <w:r>
        <w:separator/>
      </w:r>
    </w:p>
  </w:endnote>
  <w:endnote w:type="continuationSeparator" w:id="0">
    <w:p w:rsidR="003236EE" w:rsidRDefault="003236EE"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EE" w:rsidRDefault="003236EE" w:rsidP="00266FE7">
      <w:pPr>
        <w:spacing w:line="240" w:lineRule="auto"/>
      </w:pPr>
      <w:r>
        <w:separator/>
      </w:r>
    </w:p>
  </w:footnote>
  <w:footnote w:type="continuationSeparator" w:id="0">
    <w:p w:rsidR="003236EE" w:rsidRDefault="003236EE"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AD0CC9" w:rsidRDefault="00AD0CC9">
          <w:pPr>
            <w:pStyle w:val="Encabezamiento"/>
            <w:jc w:val="center"/>
            <w:rPr>
              <w:rFonts w:ascii="Calibri" w:hAnsi="Calibri" w:cs="Calibri"/>
              <w:color w:val="auto"/>
            </w:rPr>
          </w:pPr>
          <w:r>
            <w:rPr>
              <w:rFonts w:ascii="Calibri" w:hAnsi="Calibri" w:cs="Calibri"/>
            </w:rPr>
            <w:t>Programación didáctica del módulo</w:t>
          </w:r>
          <w:r w:rsidRPr="003769D4">
            <w:rPr>
              <w:rFonts w:ascii="Calibri" w:hAnsi="Calibri" w:cs="Calibri"/>
            </w:rPr>
            <w:t xml:space="preserve"> </w:t>
          </w:r>
          <w:r>
            <w:rPr>
              <w:rFonts w:ascii="Calibri" w:hAnsi="Calibri" w:cs="Calibri"/>
            </w:rPr>
            <w:t>Fundamentos Hardware</w:t>
          </w:r>
          <w:r w:rsidRPr="001F6D93">
            <w:rPr>
              <w:rFonts w:ascii="Calibri" w:hAnsi="Calibri" w:cs="Calibri"/>
              <w:color w:val="auto"/>
            </w:rPr>
            <w:t xml:space="preserve"> </w:t>
          </w:r>
        </w:p>
        <w:p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AD0CC9">
            <w:rPr>
              <w:rFonts w:ascii="Calibri" w:hAnsi="Calibri" w:cs="Calibri"/>
            </w:rPr>
            <w:t>CFGS Administración de Sistemas Informáticos en Red</w:t>
          </w:r>
        </w:p>
        <w:p w:rsidR="00CD6E74" w:rsidRDefault="001861FA">
          <w:pPr>
            <w:pStyle w:val="Encabezamiento"/>
            <w:jc w:val="center"/>
            <w:rPr>
              <w:rFonts w:ascii="Calibri" w:hAnsi="Calibri" w:cs="Calibri"/>
            </w:rPr>
          </w:pPr>
          <w:r w:rsidRPr="00AD0CC9">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9"/>
    <w:multiLevelType w:val="multilevel"/>
    <w:tmpl w:val="C19056DE"/>
    <w:name w:val="WW8Num2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3"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7493AD7"/>
    <w:multiLevelType w:val="hybridMultilevel"/>
    <w:tmpl w:val="9912D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2"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3"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6"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8"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2"/>
  </w:num>
  <w:num w:numId="2">
    <w:abstractNumId w:val="8"/>
  </w:num>
  <w:num w:numId="3">
    <w:abstractNumId w:val="22"/>
  </w:num>
  <w:num w:numId="4">
    <w:abstractNumId w:val="26"/>
  </w:num>
  <w:num w:numId="5">
    <w:abstractNumId w:val="18"/>
  </w:num>
  <w:num w:numId="6">
    <w:abstractNumId w:val="7"/>
  </w:num>
  <w:num w:numId="7">
    <w:abstractNumId w:val="45"/>
  </w:num>
  <w:num w:numId="8">
    <w:abstractNumId w:val="37"/>
  </w:num>
  <w:num w:numId="9">
    <w:abstractNumId w:val="24"/>
  </w:num>
  <w:num w:numId="10">
    <w:abstractNumId w:val="15"/>
  </w:num>
  <w:num w:numId="11">
    <w:abstractNumId w:val="14"/>
  </w:num>
  <w:num w:numId="12">
    <w:abstractNumId w:val="6"/>
  </w:num>
  <w:num w:numId="13">
    <w:abstractNumId w:val="25"/>
  </w:num>
  <w:num w:numId="14">
    <w:abstractNumId w:val="10"/>
  </w:num>
  <w:num w:numId="15">
    <w:abstractNumId w:val="21"/>
  </w:num>
  <w:num w:numId="16">
    <w:abstractNumId w:val="4"/>
  </w:num>
  <w:num w:numId="17">
    <w:abstractNumId w:val="29"/>
  </w:num>
  <w:num w:numId="18">
    <w:abstractNumId w:val="38"/>
  </w:num>
  <w:num w:numId="19">
    <w:abstractNumId w:val="19"/>
  </w:num>
  <w:num w:numId="20">
    <w:abstractNumId w:val="3"/>
  </w:num>
  <w:num w:numId="21">
    <w:abstractNumId w:val="16"/>
  </w:num>
  <w:num w:numId="22">
    <w:abstractNumId w:val="17"/>
  </w:num>
  <w:num w:numId="23">
    <w:abstractNumId w:val="5"/>
  </w:num>
  <w:num w:numId="24">
    <w:abstractNumId w:val="47"/>
  </w:num>
  <w:num w:numId="25">
    <w:abstractNumId w:val="0"/>
  </w:num>
  <w:num w:numId="26">
    <w:abstractNumId w:val="27"/>
  </w:num>
  <w:num w:numId="27">
    <w:abstractNumId w:val="2"/>
  </w:num>
  <w:num w:numId="28">
    <w:abstractNumId w:val="33"/>
  </w:num>
  <w:num w:numId="29">
    <w:abstractNumId w:val="43"/>
  </w:num>
  <w:num w:numId="30">
    <w:abstractNumId w:val="9"/>
  </w:num>
  <w:num w:numId="31">
    <w:abstractNumId w:val="46"/>
  </w:num>
  <w:num w:numId="32">
    <w:abstractNumId w:val="11"/>
  </w:num>
  <w:num w:numId="33">
    <w:abstractNumId w:val="39"/>
  </w:num>
  <w:num w:numId="34">
    <w:abstractNumId w:val="20"/>
  </w:num>
  <w:num w:numId="35">
    <w:abstractNumId w:val="48"/>
  </w:num>
  <w:num w:numId="36">
    <w:abstractNumId w:val="40"/>
  </w:num>
  <w:num w:numId="37">
    <w:abstractNumId w:val="35"/>
  </w:num>
  <w:num w:numId="38">
    <w:abstractNumId w:val="44"/>
  </w:num>
  <w:num w:numId="39">
    <w:abstractNumId w:val="30"/>
  </w:num>
  <w:num w:numId="40">
    <w:abstractNumId w:val="36"/>
  </w:num>
  <w:num w:numId="41">
    <w:abstractNumId w:val="31"/>
  </w:num>
  <w:num w:numId="42">
    <w:abstractNumId w:val="12"/>
  </w:num>
  <w:num w:numId="43">
    <w:abstractNumId w:val="13"/>
  </w:num>
  <w:num w:numId="44">
    <w:abstractNumId w:val="28"/>
  </w:num>
  <w:num w:numId="45">
    <w:abstractNumId w:val="41"/>
  </w:num>
  <w:num w:numId="46">
    <w:abstractNumId w:val="32"/>
  </w:num>
  <w:num w:numId="47">
    <w:abstractNumId w:val="23"/>
  </w:num>
  <w:num w:numId="48">
    <w:abstractNumId w:val="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14422"/>
    <w:rsid w:val="00023DDA"/>
    <w:rsid w:val="000564D3"/>
    <w:rsid w:val="001735C2"/>
    <w:rsid w:val="001861FA"/>
    <w:rsid w:val="001F6D93"/>
    <w:rsid w:val="00266FE7"/>
    <w:rsid w:val="003236EE"/>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AD0CC9"/>
    <w:rsid w:val="00B56A3B"/>
    <w:rsid w:val="00CA38BE"/>
    <w:rsid w:val="00CB4845"/>
    <w:rsid w:val="00CD6E74"/>
    <w:rsid w:val="00D15044"/>
    <w:rsid w:val="00DD2D23"/>
    <w:rsid w:val="00DE2216"/>
    <w:rsid w:val="00E2341D"/>
    <w:rsid w:val="00E65204"/>
    <w:rsid w:val="00EF2ED0"/>
    <w:rsid w:val="00F131CA"/>
    <w:rsid w:val="00F16884"/>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FE8A"/>
  <w15:docId w15:val="{264C9E14-AF8F-414A-9C78-8B7A8559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2585</Words>
  <Characters>14219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3</cp:revision>
  <dcterms:created xsi:type="dcterms:W3CDTF">2023-10-12T21:14:00Z</dcterms:created>
  <dcterms:modified xsi:type="dcterms:W3CDTF">2023-10-24T18:14:00Z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