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>Criterios de evaluación y calificación del módulo: Equipos Eléctricos y Electrónicos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>Ciclo formativo: FP Básica Informática y comunicaciones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</w:t>
      </w:r>
      <w:r>
        <w:rPr>
          <w:rFonts w:ascii="Cambria" w:hAnsi="Cambria"/>
          <w:b/>
          <w:sz w:val="48"/>
          <w:szCs w:val="48"/>
        </w:rPr>
        <w:t>1</w:t>
      </w:r>
      <w:r>
        <w:rPr>
          <w:rFonts w:ascii="Cambria" w:hAnsi="Cambria"/>
          <w:b/>
          <w:sz w:val="48"/>
          <w:szCs w:val="48"/>
        </w:rPr>
        <w:t>/202</w:t>
      </w:r>
      <w:r>
        <w:rPr>
          <w:rFonts w:ascii="Cambria" w:hAnsi="Cambria"/>
          <w:b/>
          <w:sz w:val="48"/>
          <w:szCs w:val="48"/>
        </w:rPr>
        <w:t>2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ascii="Cambria" w:hAnsi="Cambria"/>
          <w:b/>
          <w:sz w:val="48"/>
          <w:szCs w:val="48"/>
        </w:rPr>
        <w:t xml:space="preserve">Profesora:  </w:t>
      </w:r>
      <w:r>
        <w:rPr>
          <w:rFonts w:ascii="Cambria" w:hAnsi="Cambria"/>
          <w:b/>
          <w:sz w:val="48"/>
          <w:szCs w:val="48"/>
        </w:rPr>
        <w:t>Maria Angeles Gil Alfonso</w:t>
      </w:r>
      <w:r>
        <w:br w:type="page"/>
      </w:r>
    </w:p>
    <w:p>
      <w:pPr>
        <w:pStyle w:val="Normal"/>
        <w:jc w:val="center"/>
        <w:rPr>
          <w:rFonts w:cs="Calibri"/>
          <w:b/>
          <w:b/>
        </w:rPr>
      </w:pPr>
      <w:r>
        <w:rPr>
          <w:rStyle w:val="TtuloCar"/>
        </w:rPr>
        <w:t>Índice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1"/>
            <w:tabs>
              <w:tab w:val="clear" w:pos="708"/>
              <w:tab w:val="left" w:pos="4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r>
            <w:fldChar w:fldCharType="begin"/>
          </w:r>
          <w:r>
            <w:rPr>
              <w:webHidden/>
              <w:rStyle w:val="Enlacedelndice"/>
            </w:rPr>
            <w:instrText> TOC \z \o "1-3" \u \h</w:instrText>
          </w:r>
          <w:r>
            <w:rPr>
              <w:webHidden/>
              <w:rStyle w:val="Enlacedelndice"/>
            </w:rPr>
            <w:fldChar w:fldCharType="separate"/>
          </w:r>
          <w:hyperlink w:anchor="_Toc53678303">
            <w:r>
              <w:rPr>
                <w:webHidden/>
                <w:rStyle w:val="Enlacedelndice"/>
              </w:rPr>
              <w:t>1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i/>
                <w:iCs/>
              </w:rPr>
              <w:t>Criterios</w:t>
            </w:r>
            <w:r>
              <w:rPr>
                <w:rStyle w:val="Enlacedelndice"/>
              </w:rPr>
              <w:t xml:space="preserve"> de evaluación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_Toc53678303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2"/>
            <w:tabs>
              <w:tab w:val="clear" w:pos="708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04">
            <w:r>
              <w:rPr>
                <w:webHidden/>
                <w:rStyle w:val="Enlacedelndice"/>
                <w:rFonts w:cs="Calibri"/>
              </w:rPr>
              <w:t>1.1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Criterios de calificación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_Toc53678304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2"/>
            <w:tabs>
              <w:tab w:val="clear" w:pos="708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05">
            <w:r>
              <w:rPr>
                <w:webHidden/>
                <w:rStyle w:val="Enlacedelndice"/>
                <w:rFonts w:cs="Calibri"/>
              </w:rPr>
              <w:t>1.2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Recuperación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_Toc53678305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3"/>
            <w:tabs>
              <w:tab w:val="clear" w:pos="708"/>
              <w:tab w:val="left" w:pos="132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06">
            <w:r>
              <w:rPr>
                <w:webHidden/>
                <w:rStyle w:val="Enlacedelndice"/>
                <w:rFonts w:cs="Calibri"/>
              </w:rPr>
              <w:t>1.2.1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Planificación de las actividades de recuperación de los módulos no superados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_Toc53678306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2"/>
            <w:tabs>
              <w:tab w:val="clear" w:pos="708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07">
            <w:r>
              <w:rPr>
                <w:webHidden/>
                <w:rStyle w:val="Enlacedelndice"/>
              </w:rPr>
              <w:t>1.3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</w:rPr>
              <w:t>Promoción al siguiente curso o repetición de módulo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_Toc53678307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2"/>
            <w:tabs>
              <w:tab w:val="clear" w:pos="708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08">
            <w:r>
              <w:rPr>
                <w:webHidden/>
                <w:rStyle w:val="Enlacedelndice"/>
                <w:rFonts w:cs="Calibri"/>
              </w:rPr>
              <w:t>1.4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Pérdida de la evaluación continúa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_Toc53678308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3"/>
            <w:tabs>
              <w:tab w:val="clear" w:pos="708"/>
              <w:tab w:val="left" w:pos="132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09">
            <w:r>
              <w:rPr>
                <w:webHidden/>
                <w:rStyle w:val="Enlacedelndice"/>
                <w:rFonts w:cs="Calibri"/>
              </w:rPr>
              <w:t>1.4.1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Sistemas e instrumentos de evaluación para los alumnos que han perdido el derecho a la evaluación continua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_Toc53678309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3"/>
            <w:tabs>
              <w:tab w:val="clear" w:pos="708"/>
              <w:tab w:val="left" w:pos="132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10">
            <w:r>
              <w:rPr>
                <w:webHidden/>
                <w:rStyle w:val="Enlacedelndice"/>
                <w:rFonts w:cs="Calibri"/>
              </w:rPr>
              <w:t>1.4.2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Procedimiento de notificación de la pérdida de la evaluación continua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_Toc53678310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3"/>
            <w:tabs>
              <w:tab w:val="clear" w:pos="708"/>
              <w:tab w:val="left" w:pos="132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11">
            <w:r>
              <w:rPr>
                <w:webHidden/>
                <w:rStyle w:val="Enlacedelndice"/>
                <w:rFonts w:cs="Calibri"/>
              </w:rPr>
              <w:t>1.4.3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Casos específicos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_Toc53678311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2"/>
            <w:tabs>
              <w:tab w:val="clear" w:pos="708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12">
            <w:r>
              <w:rPr>
                <w:webHidden/>
                <w:rStyle w:val="Enlacedelndice"/>
                <w:rFonts w:cs="Calibri"/>
              </w:rPr>
              <w:t>1.5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Autoevaluación del profesorado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_Toc53678312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1"/>
            <w:tabs>
              <w:tab w:val="clear" w:pos="708"/>
              <w:tab w:val="left" w:pos="4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13">
            <w:r>
              <w:rPr>
                <w:webHidden/>
                <w:rStyle w:val="Enlacedelndice"/>
                <w:rFonts w:cs="Calibri"/>
              </w:rPr>
              <w:t>2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Alumnado con necesidades específicas de apoyo educativo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_Toc53678313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1"/>
            <w:tabs>
              <w:tab w:val="clear" w:pos="708"/>
              <w:tab w:val="left" w:pos="4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14">
            <w:r>
              <w:rPr>
                <w:webHidden/>
                <w:rStyle w:val="Enlacedelndice"/>
                <w:rFonts w:cs="Calibri"/>
              </w:rPr>
              <w:t>3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Material didáctico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_Toc53678314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1"/>
            <w:tabs>
              <w:tab w:val="clear" w:pos="708"/>
              <w:tab w:val="left" w:pos="4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15">
            <w:r>
              <w:rPr>
                <w:webHidden/>
                <w:rStyle w:val="Enlacedelndice"/>
                <w:rFonts w:cs="Calibri"/>
              </w:rPr>
              <w:t>4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Actividades extraescolares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_Toc53678315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ario1"/>
            <w:tabs>
              <w:tab w:val="clear" w:pos="708"/>
              <w:tab w:val="left" w:pos="4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53678316">
            <w:r>
              <w:rPr>
                <w:webHidden/>
                <w:rStyle w:val="Enlacedelndice"/>
                <w:rFonts w:cs="Calibri"/>
              </w:rPr>
              <w:t>5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Bibliografía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_Toc53678316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  <w:r>
            <w:rPr>
              <w:rStyle w:val="Enlacedelndice"/>
              <w:vanish w:val="false"/>
            </w:rPr>
            <w:fldChar w:fldCharType="end"/>
          </w:r>
        </w:p>
      </w:sdtContent>
    </w:sdt>
    <w:p>
      <w:pPr>
        <w:pStyle w:val="Normal"/>
        <w:widowControl/>
        <w:bidi w:val="0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Ttulo1"/>
        <w:rPr>
          <w:rFonts w:cs="Calibri"/>
        </w:rPr>
      </w:pPr>
      <w:r>
        <w:rPr>
          <w:rFonts w:cs="Calibri"/>
        </w:rPr>
      </w:r>
      <w:r>
        <w:br w:type="page"/>
      </w:r>
    </w:p>
    <w:p>
      <w:pPr>
        <w:pStyle w:val="Ttulo1"/>
        <w:numPr>
          <w:ilvl w:val="0"/>
          <w:numId w:val="10"/>
        </w:numPr>
        <w:rPr/>
      </w:pPr>
      <w:bookmarkStart w:id="0" w:name="_Toc53678303"/>
      <w:r>
        <w:rPr>
          <w:rStyle w:val="Destacado"/>
        </w:rPr>
        <w:t>Criterios</w:t>
      </w:r>
      <w:r>
        <w:rPr/>
        <w:t xml:space="preserve"> de evaluación</w:t>
      </w:r>
      <w:bookmarkEnd w:id="0"/>
    </w:p>
    <w:p>
      <w:pPr>
        <w:pStyle w:val="Normal"/>
        <w:rPr>
          <w:rFonts w:cs="Calibri"/>
        </w:rPr>
      </w:pPr>
      <w:r>
        <w:rPr>
          <w:rFonts w:cs="Calibri"/>
          <w:b/>
          <w:bCs/>
        </w:rPr>
        <w:t>RA1</w:t>
      </w:r>
      <w:r>
        <w:rPr>
          <w:rFonts w:cs="Calibri"/>
        </w:rPr>
        <w:t>: Identifica el material, herramientas y equipo necesarios para el montaje y ensamblado de equipos eléctricos y electrónicos, describiendo sus principales características y funcionalidad.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ivel2"/>
        <w:spacing w:lineRule="auto" w:line="360"/>
        <w:rPr/>
      </w:pPr>
      <w:r>
        <w:rPr>
          <w:w w:val="105"/>
        </w:rPr>
        <w:t>Criterios de evaluación:</w:t>
      </w:r>
    </w:p>
    <w:p>
      <w:pPr>
        <w:pStyle w:val="Normal"/>
        <w:numPr>
          <w:ilvl w:val="0"/>
          <w:numId w:val="6"/>
        </w:numPr>
        <w:spacing w:before="120" w:after="120"/>
        <w:rPr/>
      </w:pPr>
      <w:r>
        <w:rPr>
          <w:rFonts w:cs="Arial"/>
        </w:rPr>
        <w:t>Se han identificado y clasificado los elementos y componentes tipo de un equipo eléctrico o electrónico.</w:t>
      </w:r>
    </w:p>
    <w:p>
      <w:pPr>
        <w:pStyle w:val="Normal"/>
        <w:numPr>
          <w:ilvl w:val="0"/>
          <w:numId w:val="6"/>
        </w:numPr>
        <w:spacing w:before="120" w:after="120"/>
        <w:rPr/>
      </w:pPr>
      <w:r>
        <w:rPr>
          <w:rFonts w:cs="Arial"/>
        </w:rPr>
        <w:t>Se han identificado y clasificado los anclajes y sujeciones tipo (tornillos, clips, pestañas, entre otros) de un equipo eléctrico o electrónico en función de su aplicación, rigidez y estabilidad.</w:t>
      </w:r>
    </w:p>
    <w:p>
      <w:pPr>
        <w:pStyle w:val="Normal"/>
        <w:numPr>
          <w:ilvl w:val="0"/>
          <w:numId w:val="6"/>
        </w:numPr>
        <w:spacing w:before="120" w:after="120"/>
        <w:rPr/>
      </w:pPr>
      <w:r>
        <w:rPr>
          <w:rFonts w:cs="Arial"/>
        </w:rPr>
        <w:t xml:space="preserve">Se han identificado y clasificado las herramientas (atornillador eléctrico, atornilladores planos y de estrella, llaves, entre otros) normalmente empleadas en el ensamblado de un equipo eléctrico o electrónico en función de su aplicación e idoneidad. </w:t>
      </w:r>
    </w:p>
    <w:p>
      <w:pPr>
        <w:pStyle w:val="Normal"/>
        <w:numPr>
          <w:ilvl w:val="0"/>
          <w:numId w:val="6"/>
        </w:numPr>
        <w:spacing w:before="120" w:after="120"/>
        <w:rPr/>
      </w:pPr>
      <w:r>
        <w:rPr>
          <w:rFonts w:cs="Arial"/>
        </w:rPr>
        <w:t>Se han identificado y clasificado los diferentes medios y equipos de seguridad personal (guantes de protección, gafas, mascarilla, entre otros) en función de su aplicación y teniendo en cuenta las herramientas a utilizar.</w:t>
      </w:r>
    </w:p>
    <w:p>
      <w:pPr>
        <w:pStyle w:val="Normal"/>
        <w:tabs>
          <w:tab w:val="clear" w:pos="708"/>
          <w:tab w:val="left" w:pos="3495" w:leader="none"/>
        </w:tabs>
        <w:spacing w:lineRule="auto" w:line="240"/>
        <w:ind w:left="567" w:hanging="0"/>
        <w:rPr/>
      </w:pPr>
      <w:r>
        <w:rPr>
          <w:rFonts w:cs="Arial"/>
        </w:rPr>
        <w:tab/>
      </w:r>
    </w:p>
    <w:p>
      <w:pPr>
        <w:pStyle w:val="Normal"/>
        <w:rPr>
          <w:rFonts w:cs="Calibri"/>
        </w:rPr>
      </w:pPr>
      <w:r>
        <w:rPr>
          <w:rFonts w:cs="Calibri"/>
          <w:b/>
          <w:bCs/>
        </w:rPr>
        <w:t xml:space="preserve">RA2: </w:t>
      </w:r>
      <w:r>
        <w:rPr>
          <w:rFonts w:cs="Calibri"/>
        </w:rPr>
        <w:t>Determina la secuencia de las operaciones de montaje y desmontaje de equipos eléctricos y electrónicos, interpretando esquemas e identificando los pasos a seguir.</w:t>
      </w:r>
    </w:p>
    <w:p>
      <w:pPr>
        <w:pStyle w:val="Normal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ivel2"/>
        <w:rPr/>
      </w:pPr>
      <w:r>
        <w:rPr>
          <w:w w:val="105"/>
        </w:rPr>
        <w:t>Criterios de evaluación: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/>
        </w:rPr>
        <w:t>Se ha reconocido la simbología de representación gráfica de los elementos y componentes de los equipos eléctricos y electrónicos.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/>
        </w:rPr>
        <w:t>Se ha interpretado el procedimiento y secuencia de montaje/conexión, a partir de esquemas o guías de montaje.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/>
        </w:rPr>
        <w:t>Se ha identificado cada uno de los elementos representados en el esquema con el elemento real.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/>
        </w:rPr>
        <w:t>Se ha identificado el procedimiento y secuencia de montaje/conexión de los distintos elementos (inserción de tarjetas, fijación de elementos, entre otros).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/>
        </w:rPr>
        <w:t>Se ha definido el proceso y secuencia de montaje/conexión a partir del esquema o guía de montaje.</w:t>
      </w:r>
    </w:p>
    <w:p>
      <w:pPr>
        <w:pStyle w:val="Normal"/>
        <w:spacing w:lineRule="auto" w:line="276" w:before="0" w:after="120"/>
        <w:ind w:left="360" w:hanging="0"/>
        <w:rPr/>
      </w:pPr>
      <w:r>
        <w:rPr/>
      </w:r>
    </w:p>
    <w:p>
      <w:pPr>
        <w:pStyle w:val="Normal"/>
        <w:rPr>
          <w:rFonts w:cs="Calibri"/>
        </w:rPr>
      </w:pPr>
      <w:r>
        <w:rPr>
          <w:rFonts w:cs="Calibri"/>
          <w:b/>
          <w:bCs/>
        </w:rPr>
        <w:t xml:space="preserve">RA3: </w:t>
      </w:r>
      <w:r>
        <w:rPr>
          <w:rFonts w:cs="Calibri"/>
        </w:rPr>
        <w:t>Monta y desmonta elementos de equipos eléctricos o electrónicos, interpretando esquemas y guías de montaje.</w:t>
      </w:r>
    </w:p>
    <w:p>
      <w:pPr>
        <w:pStyle w:val="Normal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ivel2"/>
        <w:rPr/>
      </w:pPr>
      <w:r>
        <w:rPr>
          <w:w w:val="105"/>
        </w:rPr>
        <w:t>Criterios de evaluación: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han seleccionado los esquemas y guías de montaje indicados para un modelo determinado.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han seleccionado las herramientas indicadas en los esquemas y guías de montaje.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han preparado los elementos y materiales que se van a utilizar, siguiendo procedimientos normalizados.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 identificado la ubicación de los distintos elementos en el equipo.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han ensamblado los distintos componentes siguiendo procedimientos normalizados, aplicando las normas de seguridad de los mismos.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han fijado los componentes con los elementos de sujeción indicados en los esquemas o guías de montaje y aplicando el par de apriete o presión establecidos.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 aplicado técnicas de montaje de componentes y conectores electrónicos en placas de circuito impreso.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han aplicado técnicas de desmontaje de equipos eléctricos o electrónicos.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/>
        </w:rPr>
        <w:t>Se ha elaborado un informe recogiendo las actividades desarrolladas y resultados obtenidos.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0" w:after="120"/>
        <w:ind w:left="360" w:hanging="0"/>
        <w:rPr/>
      </w:pPr>
      <w:r>
        <w:rPr>
          <w:b/>
          <w:bCs/>
        </w:rPr>
        <w:t>RA4</w:t>
      </w:r>
      <w:r>
        <w:rPr/>
        <w:t>: Conexiona elementos en equipos eléctricos o electrónicos aplicando técnicas básicas y verificando la continuidad.</w:t>
      </w:r>
    </w:p>
    <w:p>
      <w:pPr>
        <w:pStyle w:val="Normal"/>
        <w:spacing w:lineRule="auto" w:line="276" w:before="0" w:after="120"/>
        <w:ind w:left="360" w:hanging="0"/>
        <w:rPr/>
      </w:pPr>
      <w:r>
        <w:rPr/>
      </w:r>
    </w:p>
    <w:p>
      <w:pPr>
        <w:pStyle w:val="Nivel2"/>
        <w:rPr/>
      </w:pPr>
      <w:r>
        <w:rPr>
          <w:w w:val="105"/>
        </w:rPr>
        <w:t>Criterios de evaluación: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han seleccionado los esquemas y guías de montaje indicados para un modelo determinado de conexión.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 seleccionado las herramientas indicadas en los esquemas y guías de conexión.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han dispuesto y colocado las piezas del conector y los cables.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han dispuesto y colocado las protecciones personales y de los elementos.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han acondicionado los cables (pelar, estirar, ordenar) siguiendo procedimientos.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 xml:space="preserve">Se han insertado las piezas del conector en el orden correcto y unir los cables (soldar, crimpar, embornar, entre otros) de la forma establecida en el procedimiento. 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 realizado la conexión (soldadura, embornado, conector) según el procedimiento establecido (posición de elementos, inserción del elemento, maniobra de fijación, entre otros).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 verificado el correcto montaje.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han dispuesto y colocado las etiquetas en los cables, según el procedimiento establecido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Arial"/>
        </w:rPr>
        <w:t>Se han tratado los residuos generados.</w:t>
      </w:r>
    </w:p>
    <w:p>
      <w:pPr>
        <w:pStyle w:val="Normal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0" w:after="120"/>
        <w:rPr/>
      </w:pPr>
      <w:r>
        <w:rPr>
          <w:b/>
        </w:rPr>
        <w:t>RA5:</w:t>
      </w:r>
      <w:r>
        <w:rPr/>
        <w:t xml:space="preserve"> Realiza el mantenimiento básico de equipos eléctricos y electrónicos, aplicando las técnicas establecidas en condiciones de calidad y seguridad.</w:t>
      </w:r>
    </w:p>
    <w:p>
      <w:pPr>
        <w:pStyle w:val="Normal"/>
        <w:spacing w:lineRule="auto" w:line="276" w:before="0" w:after="120"/>
        <w:rPr/>
      </w:pPr>
      <w:r>
        <w:rPr/>
      </w:r>
    </w:p>
    <w:p>
      <w:pPr>
        <w:pStyle w:val="Nivel2"/>
        <w:rPr/>
      </w:pPr>
      <w:r>
        <w:rPr>
          <w:w w:val="105"/>
        </w:rPr>
        <w:t>Criterios de evaluación: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seleccionado los esquemas y guías indicados para un modelo determinado.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seleccionado las herramientas según las operaciones a realizar.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identificado los elementos a sustituir.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acopiado los elementos de sustitución.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seleccionado las herramientas necesarias para las operaciones a realizar.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desmontado los elementos a sustituir, empleando las técnicas y herramientas apropiadas según los requerimientos de cada intervención.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montado los elementos de sustitución, empleando las técnicas y herramientas apropiadas según los requerimientos de cada intervención.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han realizado las operaciones observando las medidas de seguridad previstas para los componentes y personales.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cs="Arial"/>
        </w:rPr>
        <w:t>Se ha elaborado un informe con las operaciones realizadas en un documento con el formato establecido.</w:t>
      </w:r>
    </w:p>
    <w:p>
      <w:pPr>
        <w:pStyle w:val="Normal"/>
        <w:rPr/>
      </w:pPr>
      <w:r>
        <w:rPr/>
      </w:r>
    </w:p>
    <w:p>
      <w:pPr>
        <w:pStyle w:val="Ttulo1"/>
        <w:rPr/>
      </w:pPr>
      <w:bookmarkStart w:id="1" w:name="_Toc53678304"/>
      <w:r>
        <w:rPr/>
        <w:t>Criterios de calificación</w:t>
      </w:r>
      <w:bookmarkEnd w:id="1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  <w:b/>
          <w:b/>
          <w:bCs/>
        </w:rPr>
      </w:pPr>
      <w:r>
        <w:rPr>
          <w:rFonts w:cs="Calibri"/>
          <w:b/>
          <w:bCs/>
        </w:rPr>
        <w:t>Criterios de calificación según escenario 1 (presencial)</w:t>
      </w:r>
    </w:p>
    <w:p>
      <w:pPr>
        <w:pStyle w:val="Normal"/>
        <w:ind w:firstLine="576"/>
        <w:rPr>
          <w:rFonts w:cs="Calibri"/>
          <w:color w:val="548DD4" w:themeColor="text2" w:themeTint="99"/>
        </w:rPr>
      </w:pPr>
      <w:r>
        <w:rPr>
          <w:rFonts w:cs="Calibri"/>
        </w:rPr>
        <w:t>Dado el carácter práctico de la Formación Profesional, se establece una calificación mixta entre los contenidos evaluados en proyectos y en los exámenes, si bien todos los exámenes evalúan en un porcentaje muy elevado la realización de actividades prácticas en el tiempo fijado.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ind w:firstLine="360"/>
        <w:rPr>
          <w:rFonts w:cs="Calibri"/>
          <w:color w:val="548DD4" w:themeColor="text2" w:themeTint="99"/>
        </w:rPr>
      </w:pPr>
      <w:r>
        <w:rPr>
          <w:rFonts w:cs="Calibri"/>
        </w:rPr>
        <w:t>En cada una de las evaluaciones se calificarán los siguientes conceptos:</w:t>
      </w:r>
    </w:p>
    <w:p>
      <w:pPr>
        <w:pStyle w:val="Normal"/>
        <w:ind w:firstLine="360"/>
        <w:rPr>
          <w:rFonts w:cs="Calibri"/>
          <w:color w:val="548DD4" w:themeColor="text2" w:themeTint="99"/>
        </w:rPr>
      </w:pPr>
      <w:r>
        <w:rPr>
          <w:rFonts w:cs="Calibri"/>
          <w:color w:val="548DD4" w:themeColor="text2" w:themeTint="99"/>
        </w:rPr>
      </w:r>
    </w:p>
    <w:p>
      <w:pPr>
        <w:pStyle w:val="Normal"/>
        <w:numPr>
          <w:ilvl w:val="0"/>
          <w:numId w:val="8"/>
        </w:numPr>
        <w:rPr/>
      </w:pPr>
      <w:r>
        <w:rPr>
          <w:rFonts w:cs="Calibri"/>
        </w:rPr>
        <w:t>Actividades de enseñanza-aprendizaje (proyectos o trabajos realizados por el alumno): hasta un 40% de la nota.</w:t>
      </w:r>
    </w:p>
    <w:p>
      <w:pPr>
        <w:pStyle w:val="Normal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 xml:space="preserve">Un examen escrito con contenido práctico (si el tema lo requiere): hasta un 60% de la nota.  </w:t>
      </w:r>
    </w:p>
    <w:p>
      <w:pPr>
        <w:pStyle w:val="Normal"/>
        <w:ind w:firstLine="360"/>
        <w:rPr>
          <w:rFonts w:cs="Calibri"/>
        </w:rPr>
      </w:pPr>
      <w:r>
        <w:rPr>
          <w:rFonts w:cs="Calibri"/>
        </w:rPr>
        <w:t>Sin embargo, para superar cada evaluación es necesario:</w:t>
      </w:r>
    </w:p>
    <w:p>
      <w:pPr>
        <w:pStyle w:val="Normal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Haber obtenido al menos un 5 en</w:t>
      </w:r>
      <w:r>
        <w:rPr>
          <w:rFonts w:cs="Calibri"/>
          <w:b/>
        </w:rPr>
        <w:t xml:space="preserve"> cada uno</w:t>
      </w:r>
      <w:r>
        <w:rPr>
          <w:rFonts w:cs="Calibri"/>
        </w:rPr>
        <w:t xml:space="preserve"> de los exámenes escritos con contenido práctico y en cada una de las actividades de enseñanza-aprendizaje.</w:t>
      </w:r>
    </w:p>
    <w:p>
      <w:pPr>
        <w:pStyle w:val="Normal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Haber obtenido un 5 de media en </w:t>
      </w:r>
      <w:r>
        <w:rPr>
          <w:rFonts w:cs="Calibri"/>
          <w:b/>
        </w:rPr>
        <w:t>cada uno</w:t>
      </w:r>
      <w:r>
        <w:rPr>
          <w:rFonts w:cs="Calibri"/>
        </w:rPr>
        <w:t xml:space="preserve"> de los apartados mencionados anteriormente. </w:t>
      </w:r>
    </w:p>
    <w:p>
      <w:pPr>
        <w:pStyle w:val="Normal"/>
        <w:ind w:left="1485" w:hanging="0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  <w:b/>
          <w:bCs/>
        </w:rPr>
        <w:t>No se considera la evaluación superada si no se cumplen los dos criterios anteriores.</w:t>
      </w:r>
    </w:p>
    <w:p>
      <w:pPr>
        <w:pStyle w:val="Normal"/>
        <w:ind w:left="360" w:hanging="0"/>
        <w:rPr>
          <w:rFonts w:cs="Calibri"/>
          <w:color w:val="548DD4" w:themeColor="text2" w:themeTint="99"/>
        </w:rPr>
      </w:pPr>
      <w:r>
        <w:rPr>
          <w:rFonts w:cs="Calibri"/>
          <w:color w:val="548DD4" w:themeColor="text2" w:themeTint="99"/>
        </w:rPr>
      </w:r>
    </w:p>
    <w:tbl>
      <w:tblPr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645"/>
      </w:tblGrid>
      <w:tr>
        <w:trPr/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El alumno deberá superar cada una de las evaluaciones del curso. La nota final del módulo corresponde a la media aritmética de la nota obtenida en las evaluaciones, en el caso de que todas ellas estén aprobadas.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Si el alumno no supera una o varias evaluaciones, la nota final será de suspenso.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color w:val="548DD4" w:themeColor="text2" w:themeTint="99"/>
              </w:rPr>
            </w:pPr>
            <w:r>
              <w:rPr>
                <w:rFonts w:cs="Calibri"/>
                <w:b/>
                <w:color w:val="548DD4" w:themeColor="text2" w:themeTint="99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Criterios de Calificación según escenario 2 (Semipresencial)</w:t>
      </w:r>
    </w:p>
    <w:p>
      <w:pPr>
        <w:pStyle w:val="Normal"/>
        <w:rPr/>
      </w:pPr>
      <w:r>
        <w:rPr>
          <w:rFonts w:cs="Calibri"/>
        </w:rPr>
        <w:t>Los criterios de calificación será la misma que la enseñanza no presencial, para aquellos alumnos/as que no deban/puedan asistir al centro educativo.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Criterios de calificación según escenario 3 (no presencial)</w:t>
      </w:r>
    </w:p>
    <w:p>
      <w:pPr>
        <w:pStyle w:val="Normal"/>
        <w:rPr>
          <w:rFonts w:cs="Calibri"/>
        </w:rPr>
      </w:pPr>
      <w:r>
        <w:rPr>
          <w:rFonts w:cs="Calibri"/>
        </w:rPr>
        <w:t>Se calificarán solo proyectos y trabajos en el caso de que el examen no tuviera sentido debido al carácter práctico del módulo.</w:t>
      </w:r>
    </w:p>
    <w:p>
      <w:pPr>
        <w:pStyle w:val="Normal"/>
        <w:rPr>
          <w:rFonts w:cs="Calibri"/>
        </w:rPr>
      </w:pPr>
      <w:r>
        <w:rPr>
          <w:rFonts w:cs="Calibri"/>
        </w:rPr>
        <w:t>Para superar cada evaluación es necesario:</w:t>
      </w:r>
    </w:p>
    <w:p>
      <w:pPr>
        <w:pStyle w:val="Normal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Haber obtenido al menos un 5 en</w:t>
      </w:r>
      <w:r>
        <w:rPr>
          <w:rFonts w:cs="Calibri"/>
          <w:b/>
        </w:rPr>
        <w:t xml:space="preserve"> cada una </w:t>
      </w:r>
      <w:r>
        <w:rPr>
          <w:rFonts w:cs="Calibri"/>
          <w:bCs/>
        </w:rPr>
        <w:t xml:space="preserve">de </w:t>
      </w:r>
      <w:r>
        <w:rPr>
          <w:rFonts w:cs="Calibri"/>
        </w:rPr>
        <w:t>las actividades de enseñanza-aprendizaje.</w:t>
      </w:r>
    </w:p>
    <w:p>
      <w:pPr>
        <w:pStyle w:val="Normal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Haber obtenido un 5 de media en </w:t>
      </w:r>
      <w:r>
        <w:rPr>
          <w:rFonts w:cs="Calibri"/>
          <w:b/>
        </w:rPr>
        <w:t>cada uno</w:t>
      </w:r>
      <w:r>
        <w:rPr>
          <w:rFonts w:cs="Calibri"/>
        </w:rPr>
        <w:t xml:space="preserve"> de los apartados mencionados anteriormente. </w:t>
      </w:r>
    </w:p>
    <w:p>
      <w:pPr>
        <w:pStyle w:val="Normal"/>
        <w:ind w:left="1485" w:hanging="0"/>
        <w:rPr>
          <w:rFonts w:cs="Calibri"/>
        </w:rPr>
      </w:pPr>
      <w:r>
        <w:rPr>
          <w:rFonts w:cs="Calibri"/>
        </w:rPr>
      </w:r>
    </w:p>
    <w:p>
      <w:pPr>
        <w:pStyle w:val="Normal"/>
        <w:ind w:firstLine="708"/>
        <w:rPr>
          <w:rFonts w:cs="Calibri"/>
          <w:b/>
          <w:b/>
          <w:bCs/>
        </w:rPr>
      </w:pPr>
      <w:r>
        <w:rPr>
          <w:rFonts w:cs="Calibri"/>
          <w:b/>
          <w:bCs/>
        </w:rPr>
        <w:t>No se considera la evaluación superada si no se cumplen los dos criterios anteriores.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6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88"/>
      <w:gridCol w:w="7379"/>
    </w:tblGrid>
    <w:tr>
      <w:trPr>
        <w:trHeight w:val="1250" w:hRule="atLeast"/>
      </w:trPr>
      <w:tc>
        <w:tcPr>
          <w:tcW w:w="11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cera"/>
            <w:widowControl w:val="false"/>
            <w:rPr>
              <w:rFonts w:ascii="Calibri" w:hAnsi="Calibri"/>
            </w:rPr>
          </w:pPr>
          <w:r>
            <w:rPr/>
            <w:drawing>
              <wp:inline distT="0" distB="0" distL="0" distR="0">
                <wp:extent cx="680720" cy="701675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16757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cera"/>
            <w:widowControl w:val="false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IES ARCIPRESTE DE HITA. DEPARTAMENTO DE INFORMÁTICA</w:t>
          </w:r>
        </w:p>
        <w:p>
          <w:pPr>
            <w:pStyle w:val="Encabezado1"/>
            <w:widowControl w:val="false"/>
            <w:jc w:val="center"/>
            <w:rPr/>
          </w:pPr>
          <w:r>
            <w:rPr>
              <w:rFonts w:cs="Calibri" w:ascii="Calibri" w:hAnsi="Calibri"/>
            </w:rPr>
            <w:t>Programación didáctica del módulo Equipos Eléctricos y Electrónicos</w:t>
          </w:r>
        </w:p>
        <w:p>
          <w:pPr>
            <w:pStyle w:val="Encabezado1"/>
            <w:widowControl w:val="false"/>
            <w:jc w:val="center"/>
            <w:rPr/>
          </w:pPr>
          <w:r>
            <w:rPr>
              <w:rFonts w:cs="Calibri" w:ascii="Calibri" w:hAnsi="Calibri"/>
            </w:rPr>
            <w:t>Ciclo formativo: FP Básica Informática y comunicaciones</w:t>
          </w:r>
        </w:p>
        <w:p>
          <w:pPr>
            <w:pStyle w:val="Cabecera"/>
            <w:widowControl w:val="false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Curso 202</w:t>
          </w:r>
          <w:r>
            <w:rPr>
              <w:rFonts w:cs="Calibri" w:ascii="Calibri" w:hAnsi="Calibri"/>
            </w:rPr>
            <w:t>1</w:t>
          </w:r>
          <w:r>
            <w:rPr>
              <w:rFonts w:cs="Calibri" w:ascii="Calibri" w:hAnsi="Calibri"/>
            </w:rPr>
            <w:t>/202</w:t>
          </w:r>
          <w:bookmarkStart w:id="2" w:name="_Hlk51057493"/>
          <w:bookmarkEnd w:id="2"/>
          <w:r>
            <w:rPr>
              <w:rFonts w:cs="Calibri" w:ascii="Calibri" w:hAnsi="Calibri"/>
            </w:rPr>
            <w:t>2</w: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49e"/>
    <w:pPr>
      <w:widowControl/>
      <w:bidi w:val="0"/>
      <w:spacing w:lineRule="auto" w:line="360" w:before="0" w:after="0"/>
      <w:jc w:val="both"/>
    </w:pPr>
    <w:rPr>
      <w:rFonts w:ascii="Calibri" w:hAnsi="Calibri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2f410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f410b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9062b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6049e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6049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604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6049e"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link w:val="Ttulo8Car"/>
    <w:uiPriority w:val="99"/>
    <w:qFormat/>
    <w:rsid w:val="0086049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86049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rsid w:val="001506e8"/>
    <w:rPr>
      <w:rFonts w:ascii="Arial" w:hAnsi="Arial" w:cs="Arial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9"/>
    <w:qFormat/>
    <w:rsid w:val="001506e8"/>
    <w:rPr>
      <w:rFonts w:ascii="Arial" w:hAnsi="Arial" w:cs="Arial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link w:val="Ttulo3"/>
    <w:uiPriority w:val="99"/>
    <w:qFormat/>
    <w:rsid w:val="001506e8"/>
    <w:rPr>
      <w:rFonts w:ascii="Arial" w:hAnsi="Arial" w:cs="Arial"/>
      <w:b/>
      <w:bCs/>
      <w:sz w:val="26"/>
      <w:szCs w:val="26"/>
    </w:rPr>
  </w:style>
  <w:style w:type="character" w:styleId="Ttulo4Car" w:customStyle="1">
    <w:name w:val="Título 4 Car"/>
    <w:basedOn w:val="DefaultParagraphFont"/>
    <w:link w:val="Ttulo4"/>
    <w:uiPriority w:val="99"/>
    <w:qFormat/>
    <w:locked/>
    <w:rsid w:val="0086049e"/>
    <w:rPr>
      <w:rFonts w:ascii="Calibri" w:hAnsi="Calibri"/>
      <w:b/>
      <w:bCs/>
      <w:sz w:val="28"/>
      <w:szCs w:val="28"/>
    </w:rPr>
  </w:style>
  <w:style w:type="character" w:styleId="Ttulo5Car" w:customStyle="1">
    <w:name w:val="Título 5 Car"/>
    <w:basedOn w:val="DefaultParagraphFont"/>
    <w:link w:val="Ttulo5"/>
    <w:uiPriority w:val="99"/>
    <w:qFormat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link w:val="Ttulo6"/>
    <w:uiPriority w:val="99"/>
    <w:qFormat/>
    <w:locked/>
    <w:rsid w:val="0086049e"/>
    <w:rPr>
      <w:rFonts w:ascii="Calibri" w:hAnsi="Calibri"/>
      <w:b/>
      <w:bCs/>
    </w:rPr>
  </w:style>
  <w:style w:type="character" w:styleId="Ttulo7Car" w:customStyle="1">
    <w:name w:val="Título 7 Car"/>
    <w:basedOn w:val="DefaultParagraphFont"/>
    <w:link w:val="Ttulo7"/>
    <w:uiPriority w:val="99"/>
    <w:qFormat/>
    <w:locked/>
    <w:rsid w:val="0086049e"/>
    <w:rPr>
      <w:rFonts w:ascii="Calibri" w:hAnsi="Calibri"/>
      <w:sz w:val="24"/>
      <w:szCs w:val="24"/>
    </w:rPr>
  </w:style>
  <w:style w:type="character" w:styleId="Ttulo8Car" w:customStyle="1">
    <w:name w:val="Título 8 Car"/>
    <w:basedOn w:val="DefaultParagraphFont"/>
    <w:link w:val="Ttulo8"/>
    <w:uiPriority w:val="99"/>
    <w:qFormat/>
    <w:locked/>
    <w:rsid w:val="0086049e"/>
    <w:rPr>
      <w:rFonts w:ascii="Calibri" w:hAnsi="Calibri"/>
      <w:i/>
      <w:iCs/>
      <w:sz w:val="24"/>
      <w:szCs w:val="24"/>
    </w:rPr>
  </w:style>
  <w:style w:type="character" w:styleId="Ttulo9Car" w:customStyle="1">
    <w:name w:val="Título 9 Car"/>
    <w:basedOn w:val="DefaultParagraphFont"/>
    <w:link w:val="Ttulo9"/>
    <w:uiPriority w:val="99"/>
    <w:qFormat/>
    <w:locked/>
    <w:rsid w:val="0086049e"/>
    <w:rPr>
      <w:rFonts w:ascii="Cambria" w:hAnsi="Cambria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2f410b"/>
    <w:rPr>
      <w:sz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1506e8"/>
    <w:rPr>
      <w:rFonts w:ascii="Calibri" w:hAnsi="Calibri"/>
      <w:sz w:val="24"/>
      <w:szCs w:val="24"/>
    </w:rPr>
  </w:style>
  <w:style w:type="character" w:styleId="EnlacedeInternet">
    <w:name w:val="Enlace de Internet"/>
    <w:basedOn w:val="DefaultParagraphFont"/>
    <w:uiPriority w:val="99"/>
    <w:rsid w:val="00627135"/>
    <w:rPr>
      <w:rFonts w:cs="Times New Roman"/>
      <w:color w:val="0000FF"/>
      <w:u w:val="single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d9538b"/>
    <w:rPr>
      <w:rFonts w:ascii="Cambria" w:hAnsi="Cambria"/>
      <w:sz w:val="24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86049e"/>
    <w:rPr>
      <w:rFonts w:ascii="Cambria" w:hAnsi="Cambria" w:cs="Times New Roman"/>
      <w:b/>
      <w:bCs/>
      <w:kern w:val="2"/>
      <w:sz w:val="32"/>
      <w:szCs w:val="32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0801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9a0eee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0994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70994"/>
    <w:rPr>
      <w:rFonts w:ascii="Calibri" w:hAnsi="Calibri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70994"/>
    <w:rPr>
      <w:rFonts w:ascii="Calibri" w:hAnsi="Calibri"/>
      <w:b/>
      <w:bCs/>
      <w:sz w:val="20"/>
      <w:szCs w:val="20"/>
    </w:rPr>
  </w:style>
  <w:style w:type="character" w:styleId="Destacado">
    <w:name w:val="Destacado"/>
    <w:basedOn w:val="DefaultParagraphFont"/>
    <w:qFormat/>
    <w:locked/>
    <w:rsid w:val="00a513ea"/>
    <w:rPr>
      <w:i/>
      <w:iCs/>
    </w:rPr>
  </w:style>
  <w:style w:type="character" w:styleId="Enlacedelndice">
    <w:name w:val="Enlace del índice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2f410b"/>
    <w:pPr>
      <w:tabs>
        <w:tab w:val="clear" w:pos="708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mario1">
    <w:name w:val="TOC 1"/>
    <w:basedOn w:val="Normal"/>
    <w:next w:val="Normal"/>
    <w:autoRedefine/>
    <w:uiPriority w:val="39"/>
    <w:rsid w:val="00627135"/>
    <w:pPr/>
    <w:rPr/>
  </w:style>
  <w:style w:type="paragraph" w:styleId="Sumario2">
    <w:name w:val="TOC 2"/>
    <w:basedOn w:val="Normal"/>
    <w:next w:val="Normal"/>
    <w:autoRedefine/>
    <w:uiPriority w:val="39"/>
    <w:rsid w:val="00627135"/>
    <w:pPr>
      <w:ind w:left="240" w:hanging="0"/>
    </w:pPr>
    <w:rPr/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99"/>
    <w:qFormat/>
    <w:rsid w:val="00912ba9"/>
    <w:pPr>
      <w:ind w:left="708" w:hanging="0"/>
    </w:pPr>
    <w:rPr>
      <w:sz w:val="20"/>
      <w:szCs w:val="20"/>
      <w:lang w:eastAsia="en-US"/>
    </w:rPr>
  </w:style>
  <w:style w:type="paragraph" w:styleId="Sumario3">
    <w:name w:val="TOC 3"/>
    <w:basedOn w:val="Normal"/>
    <w:next w:val="Normal"/>
    <w:autoRedefine/>
    <w:uiPriority w:val="39"/>
    <w:rsid w:val="00e55d14"/>
    <w:pPr>
      <w:ind w:left="480" w:hanging="0"/>
    </w:pPr>
    <w:rPr/>
  </w:style>
  <w:style w:type="paragraph" w:styleId="Ttulogeneral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TextodegloboCar"/>
    <w:uiPriority w:val="99"/>
    <w:qFormat/>
    <w:rsid w:val="00080194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a0eee"/>
    <w:pPr>
      <w:spacing w:lineRule="auto" w:line="240" w:beforeAutospacing="1" w:afterAutospacing="1"/>
      <w:jc w:val="left"/>
    </w:pPr>
    <w:rPr>
      <w:rFonts w:ascii="Times New Roman" w:hAnsi="Times New Roman"/>
    </w:rPr>
  </w:style>
  <w:style w:type="paragraph" w:styleId="Ttulo11" w:customStyle="1">
    <w:name w:val="Título 11"/>
    <w:basedOn w:val="Normal"/>
    <w:next w:val="Normal"/>
    <w:uiPriority w:val="99"/>
    <w:qFormat/>
    <w:rsid w:val="00d06ca1"/>
    <w:pPr>
      <w:keepNext w:val="true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</w:rPr>
  </w:style>
  <w:style w:type="paragraph" w:styleId="Ttulo21" w:customStyle="1">
    <w:name w:val="Título 21"/>
    <w:basedOn w:val="Normal"/>
    <w:next w:val="Normal"/>
    <w:uiPriority w:val="99"/>
    <w:qFormat/>
    <w:rsid w:val="00d06ca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paragraph" w:styleId="Ttulo31" w:customStyle="1">
    <w:name w:val="Título 31"/>
    <w:basedOn w:val="Normal"/>
    <w:next w:val="Normal"/>
    <w:uiPriority w:val="99"/>
    <w:qFormat/>
    <w:rsid w:val="00d06ca1"/>
    <w:pPr>
      <w:keepNext w:val="true"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Ttulo41" w:customStyle="1">
    <w:name w:val="Título 41"/>
    <w:basedOn w:val="Normal"/>
    <w:next w:val="Normal"/>
    <w:uiPriority w:val="99"/>
    <w:qFormat/>
    <w:rsid w:val="00d06ca1"/>
    <w:pPr>
      <w:keepNext w:val="true"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Ttulo51" w:customStyle="1">
    <w:name w:val="Título 51"/>
    <w:basedOn w:val="Normal"/>
    <w:next w:val="Normal"/>
    <w:uiPriority w:val="99"/>
    <w:qFormat/>
    <w:rsid w:val="00d06ca1"/>
    <w:pPr>
      <w:spacing w:before="240" w:after="60"/>
      <w:outlineLvl w:val="4"/>
    </w:pPr>
    <w:rPr>
      <w:b/>
      <w:bCs/>
      <w:i/>
      <w:iCs/>
      <w:color w:val="00000A"/>
      <w:sz w:val="26"/>
      <w:szCs w:val="26"/>
    </w:rPr>
  </w:style>
  <w:style w:type="paragraph" w:styleId="Ttulo61" w:customStyle="1">
    <w:name w:val="Título 61"/>
    <w:basedOn w:val="Normal"/>
    <w:next w:val="Normal"/>
    <w:uiPriority w:val="99"/>
    <w:qFormat/>
    <w:rsid w:val="00d06ca1"/>
    <w:pPr>
      <w:spacing w:before="240" w:after="60"/>
      <w:outlineLvl w:val="5"/>
    </w:pPr>
    <w:rPr>
      <w:b/>
      <w:bCs/>
      <w:color w:val="00000A"/>
      <w:sz w:val="22"/>
      <w:szCs w:val="22"/>
    </w:rPr>
  </w:style>
  <w:style w:type="paragraph" w:styleId="Ttulo71" w:customStyle="1">
    <w:name w:val="Título 71"/>
    <w:basedOn w:val="Normal"/>
    <w:next w:val="Normal"/>
    <w:uiPriority w:val="99"/>
    <w:qFormat/>
    <w:rsid w:val="00d06ca1"/>
    <w:pPr>
      <w:spacing w:before="240" w:after="60"/>
      <w:outlineLvl w:val="6"/>
    </w:pPr>
    <w:rPr>
      <w:color w:val="00000A"/>
    </w:rPr>
  </w:style>
  <w:style w:type="paragraph" w:styleId="Ttulo81" w:customStyle="1">
    <w:name w:val="Título 81"/>
    <w:basedOn w:val="Normal"/>
    <w:next w:val="Normal"/>
    <w:uiPriority w:val="99"/>
    <w:qFormat/>
    <w:rsid w:val="00d06ca1"/>
    <w:pPr>
      <w:spacing w:before="240" w:after="60"/>
      <w:outlineLvl w:val="7"/>
    </w:pPr>
    <w:rPr>
      <w:i/>
      <w:iCs/>
      <w:color w:val="00000A"/>
    </w:rPr>
  </w:style>
  <w:style w:type="paragraph" w:styleId="Ttulo91" w:customStyle="1">
    <w:name w:val="Título 91"/>
    <w:basedOn w:val="Normal"/>
    <w:next w:val="Normal"/>
    <w:uiPriority w:val="99"/>
    <w:qFormat/>
    <w:rsid w:val="00d06ca1"/>
    <w:pPr>
      <w:spacing w:before="240" w:after="60"/>
      <w:outlineLvl w:val="8"/>
    </w:pPr>
    <w:rPr>
      <w:rFonts w:ascii="Cambria" w:hAnsi="Cambria"/>
      <w:color w:val="00000A"/>
      <w:sz w:val="22"/>
      <w:szCs w:val="22"/>
    </w:rPr>
  </w:style>
  <w:style w:type="paragraph" w:styleId="Encabezado1" w:customStyle="1">
    <w:name w:val="Encabezado1"/>
    <w:basedOn w:val="Normal"/>
    <w:uiPriority w:val="99"/>
    <w:qFormat/>
    <w:rsid w:val="00d06ca1"/>
    <w:pPr>
      <w:tabs>
        <w:tab w:val="clear" w:pos="708"/>
        <w:tab w:val="center" w:pos="4252" w:leader="none"/>
        <w:tab w:val="right" w:pos="8504" w:leader="none"/>
      </w:tabs>
    </w:pPr>
    <w:rPr>
      <w:rFonts w:ascii="Times New Roman" w:hAnsi="Times New Roman"/>
      <w:color w:val="00000A"/>
    </w:rPr>
  </w:style>
  <w:style w:type="paragraph" w:styleId="Contenidodelatabla" w:customStyle="1">
    <w:name w:val="Contenido de la tabla"/>
    <w:basedOn w:val="Normal"/>
    <w:qFormat/>
    <w:rsid w:val="00500eb8"/>
    <w:pPr/>
    <w:rPr>
      <w:color w:val="00000A"/>
    </w:rPr>
  </w:style>
  <w:style w:type="paragraph" w:styleId="Nivel2" w:customStyle="1">
    <w:name w:val="Nivel 2"/>
    <w:basedOn w:val="Normal"/>
    <w:qFormat/>
    <w:rsid w:val="00fa2a77"/>
    <w:pPr>
      <w:spacing w:lineRule="auto" w:line="276" w:before="0" w:after="120"/>
    </w:pPr>
    <w:rPr>
      <w:b/>
      <w:color w:val="00000A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709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7099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69F67-970C-4924-86A5-5498B3AF3B0C}"/>
</file>

<file path=customXml/itemProps2.xml><?xml version="1.0" encoding="utf-8"?>
<ds:datastoreItem xmlns:ds="http://schemas.openxmlformats.org/officeDocument/2006/customXml" ds:itemID="{8FE36E16-773A-40EB-A17B-D0415FCD8122}"/>
</file>

<file path=customXml/itemProps3.xml><?xml version="1.0" encoding="utf-8"?>
<ds:datastoreItem xmlns:ds="http://schemas.openxmlformats.org/officeDocument/2006/customXml" ds:itemID="{F2DB9BC7-CDA0-462A-B8CC-381423611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8AFFD6-735E-4E31-A278-666FE9B6E327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BUENA.dotx</Template>
  <TotalTime>290</TotalTime>
  <Application>LibreOffice/7.0.2.2$Windows_X86_64 LibreOffice_project/8349ace3c3162073abd90d81fd06dcfb6b36b994</Application>
  <Pages>8</Pages>
  <Words>1229</Words>
  <Characters>6879</Characters>
  <CharactersWithSpaces>7980</CharactersWithSpaces>
  <Paragraphs>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dc:description/>
  <cp:lastModifiedBy/>
  <cp:revision>28</cp:revision>
  <dcterms:created xsi:type="dcterms:W3CDTF">2019-09-06T20:26:00Z</dcterms:created>
  <dcterms:modified xsi:type="dcterms:W3CDTF">2021-10-25T00:14:02Z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0x0101002A0127DF3DBD27448272D12014779C5A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