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8D28" w14:textId="77777777" w:rsidR="00266FE7" w:rsidRDefault="00266FE7">
      <w:pPr>
        <w:rPr>
          <w:b/>
        </w:rPr>
      </w:pPr>
    </w:p>
    <w:p w14:paraId="464D0D79" w14:textId="77777777" w:rsidR="00266FE7" w:rsidRDefault="00266FE7">
      <w:pPr>
        <w:rPr>
          <w:b/>
        </w:rPr>
      </w:pPr>
    </w:p>
    <w:p w14:paraId="150AC1E9" w14:textId="77777777" w:rsidR="00266FE7" w:rsidRDefault="00266FE7">
      <w:pPr>
        <w:rPr>
          <w:b/>
        </w:rPr>
      </w:pPr>
    </w:p>
    <w:p w14:paraId="58BDD126" w14:textId="77777777" w:rsidR="00266FE7" w:rsidRDefault="00266FE7">
      <w:pPr>
        <w:rPr>
          <w:b/>
        </w:rPr>
      </w:pPr>
    </w:p>
    <w:p w14:paraId="050D7FEA" w14:textId="77777777" w:rsidR="00266FE7" w:rsidRDefault="00266FE7">
      <w:pPr>
        <w:rPr>
          <w:b/>
        </w:rPr>
      </w:pPr>
    </w:p>
    <w:p w14:paraId="71F0F711" w14:textId="77777777" w:rsidR="00266FE7" w:rsidRDefault="00266FE7">
      <w:pPr>
        <w:rPr>
          <w:b/>
        </w:rPr>
      </w:pPr>
    </w:p>
    <w:p w14:paraId="444336D2" w14:textId="37B23B00" w:rsidR="00266FE7" w:rsidRDefault="00811423">
      <w:pPr>
        <w:jc w:val="center"/>
        <w:rPr>
          <w:rFonts w:ascii="Cambria" w:hAnsi="Cambria"/>
          <w:b/>
          <w:color w:val="FF0000"/>
          <w:sz w:val="48"/>
          <w:szCs w:val="48"/>
        </w:rPr>
      </w:pPr>
      <w:r>
        <w:rPr>
          <w:rFonts w:ascii="Cambria" w:hAnsi="Cambria"/>
          <w:b/>
          <w:color w:val="auto"/>
          <w:sz w:val="48"/>
          <w:szCs w:val="48"/>
        </w:rPr>
        <w:t xml:space="preserve">Criterios de calificación </w:t>
      </w:r>
      <w:r w:rsidR="003A3D42">
        <w:rPr>
          <w:rFonts w:ascii="Cambria" w:hAnsi="Cambria"/>
          <w:b/>
          <w:sz w:val="48"/>
          <w:szCs w:val="48"/>
        </w:rPr>
        <w:t>de</w:t>
      </w:r>
      <w:r w:rsidR="00426665">
        <w:rPr>
          <w:rFonts w:ascii="Cambria" w:hAnsi="Cambria"/>
          <w:b/>
          <w:sz w:val="48"/>
          <w:szCs w:val="48"/>
        </w:rPr>
        <w:t>l módulo</w:t>
      </w:r>
      <w:r w:rsidR="003A3D42">
        <w:rPr>
          <w:rFonts w:ascii="Cambria" w:hAnsi="Cambria"/>
          <w:b/>
          <w:sz w:val="48"/>
          <w:szCs w:val="48"/>
        </w:rPr>
        <w:t xml:space="preserve"> </w:t>
      </w:r>
      <w:r w:rsidR="00426665" w:rsidRPr="00426665">
        <w:rPr>
          <w:rFonts w:ascii="Cambria" w:hAnsi="Cambria"/>
          <w:b/>
          <w:i/>
          <w:iCs/>
          <w:sz w:val="48"/>
          <w:szCs w:val="48"/>
        </w:rPr>
        <w:t>Desarrollo Web en Entorno Servidor</w:t>
      </w:r>
    </w:p>
    <w:p w14:paraId="619AE2A4" w14:textId="77777777" w:rsidR="00266FE7" w:rsidRDefault="00266FE7">
      <w:pPr>
        <w:jc w:val="center"/>
        <w:rPr>
          <w:rFonts w:ascii="Cambria" w:hAnsi="Cambria"/>
          <w:b/>
          <w:color w:val="FF0000"/>
          <w:sz w:val="48"/>
          <w:szCs w:val="48"/>
        </w:rPr>
      </w:pPr>
    </w:p>
    <w:p w14:paraId="0DF58AF1" w14:textId="69AA3A14" w:rsidR="00266FE7" w:rsidRPr="00426665" w:rsidRDefault="003A3D42" w:rsidP="00426665">
      <w:pPr>
        <w:jc w:val="center"/>
        <w:rPr>
          <w:rFonts w:ascii="Cambria" w:hAnsi="Cambria"/>
          <w:b/>
          <w:sz w:val="48"/>
          <w:szCs w:val="48"/>
        </w:rPr>
      </w:pPr>
      <w:r w:rsidRPr="001F6D93">
        <w:rPr>
          <w:rFonts w:ascii="Cambria" w:hAnsi="Cambria"/>
          <w:b/>
          <w:color w:val="auto"/>
          <w:sz w:val="48"/>
          <w:szCs w:val="48"/>
        </w:rPr>
        <w:t>Ciclo formativo:</w:t>
      </w:r>
      <w:r w:rsidR="00426665">
        <w:rPr>
          <w:rFonts w:ascii="Cambria" w:hAnsi="Cambria"/>
          <w:b/>
          <w:color w:val="auto"/>
          <w:sz w:val="48"/>
          <w:szCs w:val="48"/>
        </w:rPr>
        <w:br/>
      </w:r>
      <w:r w:rsidR="00426665" w:rsidRPr="00426665">
        <w:rPr>
          <w:rFonts w:ascii="Cambria" w:hAnsi="Cambria"/>
          <w:b/>
          <w:i/>
          <w:iCs/>
          <w:sz w:val="48"/>
          <w:szCs w:val="48"/>
        </w:rPr>
        <w:t>Desarrollo de Aplicaciones Web</w:t>
      </w:r>
    </w:p>
    <w:p w14:paraId="1FDFFF78" w14:textId="77777777" w:rsidR="001F6D93" w:rsidRDefault="001F6D93">
      <w:pPr>
        <w:jc w:val="center"/>
        <w:rPr>
          <w:rFonts w:ascii="Cambria" w:hAnsi="Cambria"/>
          <w:b/>
          <w:color w:val="FF0000"/>
          <w:sz w:val="48"/>
          <w:szCs w:val="48"/>
        </w:rPr>
      </w:pPr>
    </w:p>
    <w:p w14:paraId="6F584FBF" w14:textId="77777777" w:rsidR="00266FE7" w:rsidRDefault="003A3D42">
      <w:pPr>
        <w:jc w:val="center"/>
        <w:rPr>
          <w:rFonts w:ascii="Cambria" w:hAnsi="Cambria"/>
          <w:b/>
          <w:sz w:val="48"/>
          <w:szCs w:val="48"/>
          <w:highlight w:val="yellow"/>
        </w:rPr>
      </w:pPr>
      <w:r>
        <w:rPr>
          <w:rFonts w:ascii="Cambria" w:hAnsi="Cambria"/>
          <w:b/>
          <w:sz w:val="48"/>
          <w:szCs w:val="48"/>
        </w:rPr>
        <w:t xml:space="preserve">Curso: </w:t>
      </w:r>
      <w:r w:rsidRPr="00426665">
        <w:rPr>
          <w:rFonts w:ascii="Cambria" w:hAnsi="Cambria"/>
          <w:b/>
          <w:sz w:val="48"/>
          <w:szCs w:val="48"/>
        </w:rPr>
        <w:t>2021/2022</w:t>
      </w:r>
    </w:p>
    <w:p w14:paraId="29F83239" w14:textId="77777777" w:rsidR="001F6D93" w:rsidRDefault="001F6D93">
      <w:pPr>
        <w:jc w:val="center"/>
        <w:rPr>
          <w:rFonts w:ascii="Cambria" w:hAnsi="Cambria"/>
          <w:b/>
          <w:sz w:val="48"/>
          <w:szCs w:val="48"/>
          <w:highlight w:val="yellow"/>
        </w:rPr>
      </w:pPr>
    </w:p>
    <w:p w14:paraId="31AB7479" w14:textId="12129D85" w:rsidR="00266FE7" w:rsidRDefault="001F6D93">
      <w:pPr>
        <w:jc w:val="center"/>
        <w:rPr>
          <w:rFonts w:ascii="Cambria" w:hAnsi="Cambria"/>
          <w:b/>
          <w:color w:val="auto"/>
          <w:sz w:val="48"/>
          <w:szCs w:val="48"/>
        </w:rPr>
      </w:pPr>
      <w:r w:rsidRPr="001F6D93">
        <w:rPr>
          <w:rFonts w:ascii="Cambria" w:hAnsi="Cambria"/>
          <w:b/>
          <w:color w:val="auto"/>
          <w:sz w:val="48"/>
          <w:szCs w:val="48"/>
        </w:rPr>
        <w:t>Profesor:</w:t>
      </w:r>
    </w:p>
    <w:p w14:paraId="6F31AE3C" w14:textId="2804B91A" w:rsidR="00426665" w:rsidRPr="00426665" w:rsidRDefault="00426665">
      <w:pPr>
        <w:jc w:val="center"/>
        <w:rPr>
          <w:rFonts w:ascii="Cambria" w:hAnsi="Cambria"/>
          <w:b/>
          <w:i/>
          <w:iCs/>
          <w:sz w:val="48"/>
          <w:szCs w:val="48"/>
        </w:rPr>
      </w:pPr>
      <w:r w:rsidRPr="00426665">
        <w:rPr>
          <w:rFonts w:ascii="Cambria" w:hAnsi="Cambria"/>
          <w:b/>
          <w:i/>
          <w:iCs/>
          <w:color w:val="auto"/>
          <w:sz w:val="48"/>
          <w:szCs w:val="48"/>
        </w:rPr>
        <w:t>Aarón</w:t>
      </w:r>
      <w:r>
        <w:rPr>
          <w:rFonts w:ascii="Cambria" w:hAnsi="Cambria"/>
          <w:b/>
          <w:i/>
          <w:iCs/>
          <w:color w:val="auto"/>
          <w:sz w:val="48"/>
          <w:szCs w:val="48"/>
        </w:rPr>
        <w:t xml:space="preserve"> Montalvo Taravillo</w:t>
      </w:r>
    </w:p>
    <w:p w14:paraId="19A00F8A"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221C8037" w14:textId="425D716D" w:rsidR="00E41686" w:rsidRDefault="00360571">
      <w:pPr>
        <w:pStyle w:val="TDC2"/>
        <w:tabs>
          <w:tab w:val="left" w:pos="88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E41686" w:rsidRPr="003E4602">
        <w:rPr>
          <w:rFonts w:cs="Calibri"/>
          <w:noProof/>
        </w:rPr>
        <w:t>1.1</w:t>
      </w:r>
      <w:r w:rsidR="00E41686">
        <w:rPr>
          <w:rFonts w:asciiTheme="minorHAnsi" w:eastAsiaTheme="minorEastAsia" w:hAnsiTheme="minorHAnsi" w:cstheme="minorBidi"/>
          <w:noProof/>
          <w:color w:val="auto"/>
          <w:sz w:val="22"/>
          <w:szCs w:val="22"/>
        </w:rPr>
        <w:tab/>
      </w:r>
      <w:r w:rsidR="00E41686" w:rsidRPr="003E4602">
        <w:rPr>
          <w:rFonts w:cs="Calibri"/>
          <w:noProof/>
        </w:rPr>
        <w:t>Criterios de evaluación</w:t>
      </w:r>
      <w:r w:rsidR="00E41686">
        <w:rPr>
          <w:noProof/>
        </w:rPr>
        <w:tab/>
      </w:r>
      <w:r w:rsidR="00E41686">
        <w:rPr>
          <w:noProof/>
        </w:rPr>
        <w:fldChar w:fldCharType="begin"/>
      </w:r>
      <w:r w:rsidR="00E41686">
        <w:rPr>
          <w:noProof/>
        </w:rPr>
        <w:instrText xml:space="preserve"> PAGEREF _Toc86086704 \h </w:instrText>
      </w:r>
      <w:r w:rsidR="00E41686">
        <w:rPr>
          <w:noProof/>
        </w:rPr>
      </w:r>
      <w:r w:rsidR="00E41686">
        <w:rPr>
          <w:noProof/>
        </w:rPr>
        <w:fldChar w:fldCharType="separate"/>
      </w:r>
      <w:r w:rsidR="00E41686">
        <w:rPr>
          <w:noProof/>
        </w:rPr>
        <w:t>3</w:t>
      </w:r>
      <w:r w:rsidR="00E41686">
        <w:rPr>
          <w:noProof/>
        </w:rPr>
        <w:fldChar w:fldCharType="end"/>
      </w:r>
    </w:p>
    <w:p w14:paraId="3A6F95A6" w14:textId="436D824E" w:rsidR="00E41686" w:rsidRDefault="00E41686">
      <w:pPr>
        <w:pStyle w:val="TDC2"/>
        <w:tabs>
          <w:tab w:val="left" w:pos="880"/>
          <w:tab w:val="right" w:leader="dot" w:pos="8494"/>
        </w:tabs>
        <w:rPr>
          <w:rFonts w:asciiTheme="minorHAnsi" w:eastAsiaTheme="minorEastAsia" w:hAnsiTheme="minorHAnsi" w:cstheme="minorBidi"/>
          <w:noProof/>
          <w:color w:val="auto"/>
          <w:sz w:val="22"/>
          <w:szCs w:val="22"/>
        </w:rPr>
      </w:pPr>
      <w:r w:rsidRPr="003E4602">
        <w:rPr>
          <w:rFonts w:cs="Calibri"/>
          <w:noProof/>
        </w:rPr>
        <w:t>1.2</w:t>
      </w:r>
      <w:r>
        <w:rPr>
          <w:rFonts w:asciiTheme="minorHAnsi" w:eastAsiaTheme="minorEastAsia" w:hAnsiTheme="minorHAnsi" w:cstheme="minorBidi"/>
          <w:noProof/>
          <w:color w:val="auto"/>
          <w:sz w:val="22"/>
          <w:szCs w:val="22"/>
        </w:rPr>
        <w:tab/>
      </w:r>
      <w:r w:rsidRPr="003E4602">
        <w:rPr>
          <w:rFonts w:cs="Calibri"/>
          <w:noProof/>
        </w:rPr>
        <w:t>Criterios de calificación</w:t>
      </w:r>
      <w:r>
        <w:rPr>
          <w:noProof/>
        </w:rPr>
        <w:tab/>
      </w:r>
      <w:r>
        <w:rPr>
          <w:noProof/>
        </w:rPr>
        <w:fldChar w:fldCharType="begin"/>
      </w:r>
      <w:r>
        <w:rPr>
          <w:noProof/>
        </w:rPr>
        <w:instrText xml:space="preserve"> PAGEREF _Toc86086705 \h </w:instrText>
      </w:r>
      <w:r>
        <w:rPr>
          <w:noProof/>
        </w:rPr>
      </w:r>
      <w:r>
        <w:rPr>
          <w:noProof/>
        </w:rPr>
        <w:fldChar w:fldCharType="separate"/>
      </w:r>
      <w:r>
        <w:rPr>
          <w:noProof/>
        </w:rPr>
        <w:t>8</w:t>
      </w:r>
      <w:r>
        <w:rPr>
          <w:noProof/>
        </w:rPr>
        <w:fldChar w:fldCharType="end"/>
      </w:r>
    </w:p>
    <w:p w14:paraId="65CCC8B6" w14:textId="705D57A9" w:rsidR="00E41686" w:rsidRDefault="00E41686">
      <w:pPr>
        <w:pStyle w:val="TDC2"/>
        <w:tabs>
          <w:tab w:val="left" w:pos="880"/>
          <w:tab w:val="right" w:leader="dot" w:pos="8494"/>
        </w:tabs>
        <w:rPr>
          <w:rFonts w:asciiTheme="minorHAnsi" w:eastAsiaTheme="minorEastAsia" w:hAnsiTheme="minorHAnsi" w:cstheme="minorBidi"/>
          <w:noProof/>
          <w:color w:val="auto"/>
          <w:sz w:val="22"/>
          <w:szCs w:val="22"/>
        </w:rPr>
      </w:pPr>
      <w:r w:rsidRPr="003E4602">
        <w:rPr>
          <w:rFonts w:cs="Calibri"/>
          <w:noProof/>
        </w:rPr>
        <w:t>1.3</w:t>
      </w:r>
      <w:r>
        <w:rPr>
          <w:rFonts w:asciiTheme="minorHAnsi" w:eastAsiaTheme="minorEastAsia" w:hAnsiTheme="minorHAnsi" w:cstheme="minorBidi"/>
          <w:noProof/>
          <w:color w:val="auto"/>
          <w:sz w:val="22"/>
          <w:szCs w:val="22"/>
        </w:rPr>
        <w:tab/>
      </w:r>
      <w:r w:rsidRPr="003E4602">
        <w:rPr>
          <w:rFonts w:cs="Calibri"/>
          <w:noProof/>
        </w:rPr>
        <w:t>Recuperación</w:t>
      </w:r>
      <w:r>
        <w:rPr>
          <w:noProof/>
        </w:rPr>
        <w:tab/>
      </w:r>
      <w:r>
        <w:rPr>
          <w:noProof/>
        </w:rPr>
        <w:fldChar w:fldCharType="begin"/>
      </w:r>
      <w:r>
        <w:rPr>
          <w:noProof/>
        </w:rPr>
        <w:instrText xml:space="preserve"> PAGEREF _Toc86086706 \h </w:instrText>
      </w:r>
      <w:r>
        <w:rPr>
          <w:noProof/>
        </w:rPr>
      </w:r>
      <w:r>
        <w:rPr>
          <w:noProof/>
        </w:rPr>
        <w:fldChar w:fldCharType="separate"/>
      </w:r>
      <w:r>
        <w:rPr>
          <w:noProof/>
        </w:rPr>
        <w:t>9</w:t>
      </w:r>
      <w:r>
        <w:rPr>
          <w:noProof/>
        </w:rPr>
        <w:fldChar w:fldCharType="end"/>
      </w:r>
    </w:p>
    <w:p w14:paraId="7C3CCBED" w14:textId="6D078714" w:rsidR="00E41686" w:rsidRDefault="00E41686">
      <w:pPr>
        <w:pStyle w:val="TDC3"/>
        <w:tabs>
          <w:tab w:val="left" w:pos="1320"/>
          <w:tab w:val="right" w:leader="dot" w:pos="8494"/>
        </w:tabs>
        <w:rPr>
          <w:rFonts w:asciiTheme="minorHAnsi" w:eastAsiaTheme="minorEastAsia" w:hAnsiTheme="minorHAnsi" w:cstheme="minorBidi"/>
          <w:noProof/>
          <w:color w:val="auto"/>
          <w:sz w:val="22"/>
          <w:szCs w:val="22"/>
        </w:rPr>
      </w:pPr>
      <w:r w:rsidRPr="003E4602">
        <w:rPr>
          <w:rFonts w:cs="Calibri"/>
          <w:noProof/>
        </w:rPr>
        <w:t>1.3.1</w:t>
      </w:r>
      <w:r>
        <w:rPr>
          <w:rFonts w:asciiTheme="minorHAnsi" w:eastAsiaTheme="minorEastAsia" w:hAnsiTheme="minorHAnsi" w:cstheme="minorBidi"/>
          <w:noProof/>
          <w:color w:val="auto"/>
          <w:sz w:val="22"/>
          <w:szCs w:val="22"/>
        </w:rPr>
        <w:tab/>
      </w:r>
      <w:r w:rsidRPr="003E4602">
        <w:rPr>
          <w:rFonts w:cs="Calibri"/>
          <w:noProof/>
        </w:rPr>
        <w:t>Planificación de las actividades de recuperación de los módulos no superados</w:t>
      </w:r>
      <w:r>
        <w:rPr>
          <w:noProof/>
        </w:rPr>
        <w:tab/>
      </w:r>
      <w:r>
        <w:rPr>
          <w:noProof/>
        </w:rPr>
        <w:fldChar w:fldCharType="begin"/>
      </w:r>
      <w:r>
        <w:rPr>
          <w:noProof/>
        </w:rPr>
        <w:instrText xml:space="preserve"> PAGEREF _Toc86086707 \h </w:instrText>
      </w:r>
      <w:r>
        <w:rPr>
          <w:noProof/>
        </w:rPr>
      </w:r>
      <w:r>
        <w:rPr>
          <w:noProof/>
        </w:rPr>
        <w:fldChar w:fldCharType="separate"/>
      </w:r>
      <w:r>
        <w:rPr>
          <w:noProof/>
        </w:rPr>
        <w:t>10</w:t>
      </w:r>
      <w:r>
        <w:rPr>
          <w:noProof/>
        </w:rPr>
        <w:fldChar w:fldCharType="end"/>
      </w:r>
    </w:p>
    <w:p w14:paraId="43682CD2" w14:textId="490AC404" w:rsidR="00E41686" w:rsidRDefault="00E41686">
      <w:pPr>
        <w:pStyle w:val="TDC2"/>
        <w:tabs>
          <w:tab w:val="left" w:pos="880"/>
          <w:tab w:val="right" w:leader="dot" w:pos="8494"/>
        </w:tabs>
        <w:rPr>
          <w:rFonts w:asciiTheme="minorHAnsi" w:eastAsiaTheme="minorEastAsia" w:hAnsiTheme="minorHAnsi" w:cstheme="minorBidi"/>
          <w:noProof/>
          <w:color w:val="auto"/>
          <w:sz w:val="22"/>
          <w:szCs w:val="22"/>
        </w:rPr>
      </w:pPr>
      <w:r w:rsidRPr="003E4602">
        <w:rPr>
          <w:rFonts w:cs="Calibri"/>
          <w:noProof/>
          <w:color w:val="auto"/>
        </w:rPr>
        <w:t>1.4</w:t>
      </w:r>
      <w:r>
        <w:rPr>
          <w:rFonts w:asciiTheme="minorHAnsi" w:eastAsiaTheme="minorEastAsia" w:hAnsiTheme="minorHAnsi" w:cstheme="minorBidi"/>
          <w:noProof/>
          <w:color w:val="auto"/>
          <w:sz w:val="22"/>
          <w:szCs w:val="22"/>
        </w:rPr>
        <w:tab/>
      </w:r>
      <w:r w:rsidRPr="003E4602">
        <w:rPr>
          <w:rFonts w:cs="Calibri"/>
          <w:noProof/>
          <w:color w:val="auto"/>
        </w:rPr>
        <w:t>Acceso al módulo de FCTs y proyecto o repetición de módulo</w:t>
      </w:r>
      <w:r>
        <w:rPr>
          <w:noProof/>
        </w:rPr>
        <w:tab/>
      </w:r>
      <w:r>
        <w:rPr>
          <w:noProof/>
        </w:rPr>
        <w:fldChar w:fldCharType="begin"/>
      </w:r>
      <w:r>
        <w:rPr>
          <w:noProof/>
        </w:rPr>
        <w:instrText xml:space="preserve"> PAGEREF _Toc86086708 \h </w:instrText>
      </w:r>
      <w:r>
        <w:rPr>
          <w:noProof/>
        </w:rPr>
      </w:r>
      <w:r>
        <w:rPr>
          <w:noProof/>
        </w:rPr>
        <w:fldChar w:fldCharType="separate"/>
      </w:r>
      <w:r>
        <w:rPr>
          <w:noProof/>
        </w:rPr>
        <w:t>11</w:t>
      </w:r>
      <w:r>
        <w:rPr>
          <w:noProof/>
        </w:rPr>
        <w:fldChar w:fldCharType="end"/>
      </w:r>
    </w:p>
    <w:p w14:paraId="0E8C5985" w14:textId="61F26409" w:rsidR="00E41686" w:rsidRDefault="00E41686">
      <w:pPr>
        <w:pStyle w:val="TDC2"/>
        <w:tabs>
          <w:tab w:val="left" w:pos="880"/>
          <w:tab w:val="right" w:leader="dot" w:pos="8494"/>
        </w:tabs>
        <w:rPr>
          <w:rFonts w:asciiTheme="minorHAnsi" w:eastAsiaTheme="minorEastAsia" w:hAnsiTheme="minorHAnsi" w:cstheme="minorBidi"/>
          <w:noProof/>
          <w:color w:val="auto"/>
          <w:sz w:val="22"/>
          <w:szCs w:val="22"/>
        </w:rPr>
      </w:pPr>
      <w:r w:rsidRPr="003E4602">
        <w:rPr>
          <w:rFonts w:cs="Calibri"/>
          <w:noProof/>
          <w:color w:val="auto"/>
        </w:rPr>
        <w:t>1.5</w:t>
      </w:r>
      <w:r>
        <w:rPr>
          <w:rFonts w:asciiTheme="minorHAnsi" w:eastAsiaTheme="minorEastAsia" w:hAnsiTheme="minorHAnsi" w:cstheme="minorBidi"/>
          <w:noProof/>
          <w:color w:val="auto"/>
          <w:sz w:val="22"/>
          <w:szCs w:val="22"/>
        </w:rPr>
        <w:tab/>
      </w:r>
      <w:r w:rsidRPr="003E4602">
        <w:rPr>
          <w:rFonts w:cs="Calibri"/>
          <w:noProof/>
          <w:color w:val="auto"/>
        </w:rPr>
        <w:t>Pérdida de la evaluación continua</w:t>
      </w:r>
      <w:r>
        <w:rPr>
          <w:noProof/>
        </w:rPr>
        <w:tab/>
      </w:r>
      <w:r>
        <w:rPr>
          <w:noProof/>
        </w:rPr>
        <w:fldChar w:fldCharType="begin"/>
      </w:r>
      <w:r>
        <w:rPr>
          <w:noProof/>
        </w:rPr>
        <w:instrText xml:space="preserve"> PAGEREF _Toc86086709 \h </w:instrText>
      </w:r>
      <w:r>
        <w:rPr>
          <w:noProof/>
        </w:rPr>
      </w:r>
      <w:r>
        <w:rPr>
          <w:noProof/>
        </w:rPr>
        <w:fldChar w:fldCharType="separate"/>
      </w:r>
      <w:r>
        <w:rPr>
          <w:noProof/>
        </w:rPr>
        <w:t>11</w:t>
      </w:r>
      <w:r>
        <w:rPr>
          <w:noProof/>
        </w:rPr>
        <w:fldChar w:fldCharType="end"/>
      </w:r>
    </w:p>
    <w:p w14:paraId="39530601" w14:textId="3F7BC220" w:rsidR="00E41686" w:rsidRDefault="00E41686">
      <w:pPr>
        <w:pStyle w:val="TDC3"/>
        <w:tabs>
          <w:tab w:val="left" w:pos="1320"/>
          <w:tab w:val="right" w:leader="dot" w:pos="8494"/>
        </w:tabs>
        <w:rPr>
          <w:rFonts w:asciiTheme="minorHAnsi" w:eastAsiaTheme="minorEastAsia" w:hAnsiTheme="minorHAnsi" w:cstheme="minorBidi"/>
          <w:noProof/>
          <w:color w:val="auto"/>
          <w:sz w:val="22"/>
          <w:szCs w:val="22"/>
        </w:rPr>
      </w:pPr>
      <w:r w:rsidRPr="003E4602">
        <w:rPr>
          <w:rFonts w:cs="Calibri"/>
          <w:noProof/>
        </w:rPr>
        <w:t>1.5.1</w:t>
      </w:r>
      <w:r>
        <w:rPr>
          <w:rFonts w:asciiTheme="minorHAnsi" w:eastAsiaTheme="minorEastAsia" w:hAnsiTheme="minorHAnsi" w:cstheme="minorBidi"/>
          <w:noProof/>
          <w:color w:val="auto"/>
          <w:sz w:val="22"/>
          <w:szCs w:val="22"/>
        </w:rPr>
        <w:tab/>
      </w:r>
      <w:r w:rsidRPr="003E4602">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_Toc86086710 \h </w:instrText>
      </w:r>
      <w:r>
        <w:rPr>
          <w:noProof/>
        </w:rPr>
      </w:r>
      <w:r>
        <w:rPr>
          <w:noProof/>
        </w:rPr>
        <w:fldChar w:fldCharType="separate"/>
      </w:r>
      <w:r>
        <w:rPr>
          <w:noProof/>
        </w:rPr>
        <w:t>12</w:t>
      </w:r>
      <w:r>
        <w:rPr>
          <w:noProof/>
        </w:rPr>
        <w:fldChar w:fldCharType="end"/>
      </w:r>
    </w:p>
    <w:p w14:paraId="411A212A" w14:textId="45C62481" w:rsidR="00E41686" w:rsidRDefault="00E41686">
      <w:pPr>
        <w:pStyle w:val="TDC3"/>
        <w:tabs>
          <w:tab w:val="left" w:pos="1320"/>
          <w:tab w:val="right" w:leader="dot" w:pos="8494"/>
        </w:tabs>
        <w:rPr>
          <w:rFonts w:asciiTheme="minorHAnsi" w:eastAsiaTheme="minorEastAsia" w:hAnsiTheme="minorHAnsi" w:cstheme="minorBidi"/>
          <w:noProof/>
          <w:color w:val="auto"/>
          <w:sz w:val="22"/>
          <w:szCs w:val="22"/>
        </w:rPr>
      </w:pPr>
      <w:r w:rsidRPr="003E4602">
        <w:rPr>
          <w:rFonts w:cs="Calibri"/>
          <w:noProof/>
        </w:rPr>
        <w:t>1.5.2</w:t>
      </w:r>
      <w:r>
        <w:rPr>
          <w:rFonts w:asciiTheme="minorHAnsi" w:eastAsiaTheme="minorEastAsia" w:hAnsiTheme="minorHAnsi" w:cstheme="minorBidi"/>
          <w:noProof/>
          <w:color w:val="auto"/>
          <w:sz w:val="22"/>
          <w:szCs w:val="22"/>
        </w:rPr>
        <w:tab/>
      </w:r>
      <w:r w:rsidRPr="003E4602">
        <w:rPr>
          <w:rFonts w:cs="Calibri"/>
          <w:noProof/>
        </w:rPr>
        <w:t>Procedimiento de notificación de la pérdida de la evaluación continua</w:t>
      </w:r>
      <w:r>
        <w:rPr>
          <w:noProof/>
        </w:rPr>
        <w:tab/>
      </w:r>
      <w:r>
        <w:rPr>
          <w:noProof/>
        </w:rPr>
        <w:fldChar w:fldCharType="begin"/>
      </w:r>
      <w:r>
        <w:rPr>
          <w:noProof/>
        </w:rPr>
        <w:instrText xml:space="preserve"> PAGEREF _Toc86086711 \h </w:instrText>
      </w:r>
      <w:r>
        <w:rPr>
          <w:noProof/>
        </w:rPr>
      </w:r>
      <w:r>
        <w:rPr>
          <w:noProof/>
        </w:rPr>
        <w:fldChar w:fldCharType="separate"/>
      </w:r>
      <w:r>
        <w:rPr>
          <w:noProof/>
        </w:rPr>
        <w:t>13</w:t>
      </w:r>
      <w:r>
        <w:rPr>
          <w:noProof/>
        </w:rPr>
        <w:fldChar w:fldCharType="end"/>
      </w:r>
    </w:p>
    <w:p w14:paraId="22772911" w14:textId="336E3861" w:rsidR="00E41686" w:rsidRDefault="00E41686">
      <w:pPr>
        <w:pStyle w:val="TDC3"/>
        <w:tabs>
          <w:tab w:val="left" w:pos="1320"/>
          <w:tab w:val="right" w:leader="dot" w:pos="8494"/>
        </w:tabs>
        <w:rPr>
          <w:rFonts w:asciiTheme="minorHAnsi" w:eastAsiaTheme="minorEastAsia" w:hAnsiTheme="minorHAnsi" w:cstheme="minorBidi"/>
          <w:noProof/>
          <w:color w:val="auto"/>
          <w:sz w:val="22"/>
          <w:szCs w:val="22"/>
        </w:rPr>
      </w:pPr>
      <w:r w:rsidRPr="003E4602">
        <w:rPr>
          <w:rFonts w:cs="Calibri"/>
          <w:noProof/>
        </w:rPr>
        <w:t>1.5.3</w:t>
      </w:r>
      <w:r>
        <w:rPr>
          <w:rFonts w:asciiTheme="minorHAnsi" w:eastAsiaTheme="minorEastAsia" w:hAnsiTheme="minorHAnsi" w:cstheme="minorBidi"/>
          <w:noProof/>
          <w:color w:val="auto"/>
          <w:sz w:val="22"/>
          <w:szCs w:val="22"/>
        </w:rPr>
        <w:tab/>
      </w:r>
      <w:r w:rsidRPr="003E4602">
        <w:rPr>
          <w:rFonts w:cs="Calibri"/>
          <w:noProof/>
        </w:rPr>
        <w:t>Casos específicos</w:t>
      </w:r>
      <w:r>
        <w:rPr>
          <w:noProof/>
        </w:rPr>
        <w:tab/>
      </w:r>
      <w:r>
        <w:rPr>
          <w:noProof/>
        </w:rPr>
        <w:fldChar w:fldCharType="begin"/>
      </w:r>
      <w:r>
        <w:rPr>
          <w:noProof/>
        </w:rPr>
        <w:instrText xml:space="preserve"> PAGEREF _Toc86086712 \h </w:instrText>
      </w:r>
      <w:r>
        <w:rPr>
          <w:noProof/>
        </w:rPr>
      </w:r>
      <w:r>
        <w:rPr>
          <w:noProof/>
        </w:rPr>
        <w:fldChar w:fldCharType="separate"/>
      </w:r>
      <w:r>
        <w:rPr>
          <w:noProof/>
        </w:rPr>
        <w:t>13</w:t>
      </w:r>
      <w:r>
        <w:rPr>
          <w:noProof/>
        </w:rPr>
        <w:fldChar w:fldCharType="end"/>
      </w:r>
    </w:p>
    <w:p w14:paraId="3274A769" w14:textId="506F3EBA" w:rsidR="00811423" w:rsidRDefault="00360571">
      <w:pPr>
        <w:pStyle w:val="ndice1"/>
        <w:tabs>
          <w:tab w:val="right" w:leader="dot" w:pos="8504"/>
        </w:tabs>
      </w:pPr>
      <w:r>
        <w:fldChar w:fldCharType="end"/>
      </w:r>
    </w:p>
    <w:p w14:paraId="5D28A42A" w14:textId="77777777" w:rsidR="00811423" w:rsidRDefault="00811423">
      <w:pPr>
        <w:suppressAutoHyphens w:val="0"/>
        <w:spacing w:line="240" w:lineRule="auto"/>
        <w:jc w:val="left"/>
      </w:pPr>
      <w:r>
        <w:br w:type="page"/>
      </w:r>
    </w:p>
    <w:p w14:paraId="1783FA28" w14:textId="3BF1C94C" w:rsidR="00266FE7" w:rsidRDefault="003A3D42" w:rsidP="00EC6E6A">
      <w:pPr>
        <w:pStyle w:val="Encabezado2"/>
        <w:numPr>
          <w:ilvl w:val="1"/>
          <w:numId w:val="15"/>
        </w:numPr>
        <w:rPr>
          <w:rFonts w:ascii="Calibri" w:hAnsi="Calibri" w:cs="Calibri"/>
        </w:rPr>
      </w:pPr>
      <w:bookmarkStart w:id="0" w:name="_Toc523819751"/>
      <w:bookmarkStart w:id="1" w:name="_Toc523819768"/>
      <w:bookmarkStart w:id="2" w:name="_Toc86086704"/>
      <w:bookmarkEnd w:id="0"/>
      <w:bookmarkEnd w:id="1"/>
      <w:r>
        <w:rPr>
          <w:rFonts w:ascii="Calibri" w:hAnsi="Calibri" w:cs="Calibri"/>
        </w:rPr>
        <w:lastRenderedPageBreak/>
        <w:t>Criterios de evaluación</w:t>
      </w:r>
      <w:bookmarkEnd w:id="2"/>
    </w:p>
    <w:p w14:paraId="723AF595" w14:textId="26B0EF41"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Selecciona las arquitecturas y tecnologías de programación Web en entorno servidor, analizando sus capacidades y características propias.</w:t>
      </w:r>
    </w:p>
    <w:p w14:paraId="5AEC46B8" w14:textId="3EDC2488"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caracterizado y diferenciado los modelos de ejecución de código en el servidor y en el cliente Web.</w:t>
      </w:r>
    </w:p>
    <w:p w14:paraId="3561E8C5" w14:textId="0B392226"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ventajas que proporciona la generación dinámica de páginas Web y sus diferencias con la inclusión de sentencias de guiones en el interior de las páginas Web.</w:t>
      </w:r>
    </w:p>
    <w:p w14:paraId="082BA4F0" w14:textId="69320FEB"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los mecanismos de ejecución de código en los servidores Web.</w:t>
      </w:r>
    </w:p>
    <w:p w14:paraId="0D6336B9" w14:textId="66BE16B3"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funcionalidades que aportan los servidores de aplicaciones y su integración con los servidores Web.</w:t>
      </w:r>
    </w:p>
    <w:p w14:paraId="32371F24" w14:textId="6745E927"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y caracterizado los principales lenguajes y tecnologías relacionados con la programación Web en entorno servidor.</w:t>
      </w:r>
    </w:p>
    <w:p w14:paraId="07B269F2" w14:textId="7AF2BE0E"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verificado los mecanismos de integración de los lenguajes de marcas con los lenguajes de programación en entorno servidor.</w:t>
      </w:r>
    </w:p>
    <w:p w14:paraId="62970F6D" w14:textId="18D68730"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y evaluado las herramientas de programación en entorno servidor.</w:t>
      </w:r>
    </w:p>
    <w:p w14:paraId="5837B05F" w14:textId="5BD7C0F6"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Escribe sentencias ejecutables por un servidor Web reconociendo y aplicando procedimientos de integración del código en lenguajes de marcas.</w:t>
      </w:r>
    </w:p>
    <w:p w14:paraId="4AA4A6C3" w14:textId="77777777" w:rsid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los mecanismos de generación de páginas Web a partir de lenguajes de marcas con código embebido.</w:t>
      </w:r>
    </w:p>
    <w:p w14:paraId="20C93DF5" w14:textId="41754353"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las principales tecnologías asociadas.</w:t>
      </w:r>
    </w:p>
    <w:p w14:paraId="023113BB" w14:textId="5817B6B6"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etiquetas para la inclusión de código en el lenguaje de marcas.</w:t>
      </w:r>
    </w:p>
    <w:p w14:paraId="5C6F205C" w14:textId="55DFB50A"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 reconocido la sintaxis del lenguaje de programación que se ha de utilizar.</w:t>
      </w:r>
    </w:p>
    <w:p w14:paraId="012FEE98" w14:textId="76FCD472"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escrito sentencias simples y se han comprobado sus efectos en el documento resultante.</w:t>
      </w:r>
    </w:p>
    <w:p w14:paraId="5D75EC5E" w14:textId="63279946" w:rsidR="00373EE8"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directivas para modificar el comportamiento predeterminado.</w:t>
      </w:r>
    </w:p>
    <w:p w14:paraId="79A58BA8" w14:textId="34B9F843"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lastRenderedPageBreak/>
        <w:t>Se han utilizado los distintos tipos de variables y operadores disponibles en el lenguaje.</w:t>
      </w:r>
    </w:p>
    <w:p w14:paraId="5EEBA62A" w14:textId="721CBF68"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los ámbitos de utilización de las variables.</w:t>
      </w:r>
    </w:p>
    <w:p w14:paraId="11527619" w14:textId="7179CC3B"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diseñado aplicaciones web sencillas.</w:t>
      </w:r>
    </w:p>
    <w:p w14:paraId="23895295" w14:textId="5926B4E0"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Escribe bloques de sentencias embebidos en lenguajes de marcas, seleccionando y utilizando las estructuras de programación.</w:t>
      </w:r>
    </w:p>
    <w:p w14:paraId="6631EC21" w14:textId="3BE00EE5"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mecanismos de decisión en la creación de bloques de sentencias.</w:t>
      </w:r>
    </w:p>
    <w:p w14:paraId="243C8B33" w14:textId="2C32A9CB"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bucles y se ha verificado su funcionamiento.</w:t>
      </w:r>
    </w:p>
    <w:p w14:paraId="41B4FBDE" w14:textId="495B2523"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w:t>
      </w:r>
      <w:proofErr w:type="spellStart"/>
      <w:r w:rsidRPr="00373EE8">
        <w:rPr>
          <w:rFonts w:asciiTheme="minorHAnsi" w:hAnsiTheme="minorHAnsi" w:cstheme="minorHAnsi"/>
          <w:sz w:val="24"/>
          <w:szCs w:val="24"/>
        </w:rPr>
        <w:t>arrays</w:t>
      </w:r>
      <w:proofErr w:type="spellEnd"/>
      <w:r w:rsidRPr="00373EE8">
        <w:rPr>
          <w:rFonts w:asciiTheme="minorHAnsi" w:hAnsiTheme="minorHAnsi" w:cstheme="minorHAnsi"/>
          <w:sz w:val="24"/>
          <w:szCs w:val="24"/>
        </w:rPr>
        <w:t>” para almacenar y recuperar conjuntos de datos.</w:t>
      </w:r>
    </w:p>
    <w:p w14:paraId="572F5368" w14:textId="3A2A1245"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creado y utilizado funciones.</w:t>
      </w:r>
    </w:p>
    <w:p w14:paraId="4D9F9BDD" w14:textId="181921C5"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formularios web para interactuar con el usuario del navegador web.</w:t>
      </w:r>
    </w:p>
    <w:p w14:paraId="7F2B5A61" w14:textId="2E4A1BE2"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empleado métodos para recuperar la información introducida en el formulario.</w:t>
      </w:r>
    </w:p>
    <w:p w14:paraId="3D372710" w14:textId="06FDD8E4"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añadido comentarios al código.</w:t>
      </w:r>
    </w:p>
    <w:p w14:paraId="07E252FA" w14:textId="34E66C96"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herramientas y entornos para facilitar la programación, prueba y depuración del código.</w:t>
      </w:r>
    </w:p>
    <w:p w14:paraId="10960336" w14:textId="1C364546"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Web embebidas en lenguajes de marcas analizando e incorporando funcionalidades según especificaciones.</w:t>
      </w:r>
    </w:p>
    <w:p w14:paraId="6605DF8B" w14:textId="0690EFED"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los mecanismos disponibles para el mantenimiento de la información que concierne a un cliente web concreto y se han señalado sus ventajas.</w:t>
      </w:r>
    </w:p>
    <w:p w14:paraId="0A5DC8CB" w14:textId="128EA4AA"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sesiones para mantener el estado de las aplicaciones Web.</w:t>
      </w:r>
    </w:p>
    <w:p w14:paraId="4AECB96F" w14:textId="42CF4BEC"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“cookies” para almacenar información en el cliente Web y para recuperar su contenido.</w:t>
      </w:r>
    </w:p>
    <w:p w14:paraId="7692BF2C" w14:textId="0D00A3F0"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y caracterizado los mecanismos disponibles para la autentificación de usuarios.</w:t>
      </w:r>
    </w:p>
    <w:p w14:paraId="76BCF1BE" w14:textId="0CEDFACA"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lastRenderedPageBreak/>
        <w:t>Se han escrito aplicaciones que integren mecanismos de autentificación de usuarios.</w:t>
      </w:r>
    </w:p>
    <w:p w14:paraId="4993027B" w14:textId="7AC67866"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realizado adaptaciones a aplicaciones Web existentes como gestores de contenidos u otras.</w:t>
      </w:r>
    </w:p>
    <w:p w14:paraId="27D2F749" w14:textId="521D9740"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herramientas y entornos para facilitar la programación, prueba y depuración del código.</w:t>
      </w:r>
    </w:p>
    <w:p w14:paraId="636573C0" w14:textId="4141EF71"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Web identificando y aplicando mecanismos para separar el código de presentación de la lógica de negocio.</w:t>
      </w:r>
    </w:p>
    <w:p w14:paraId="46166A7C" w14:textId="005BD795"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las ventajas de separar la lógica de negocio de los aspectos de presentación de la aplicación.</w:t>
      </w:r>
    </w:p>
    <w:p w14:paraId="64FFF9CD" w14:textId="336707E8"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analizado tecnologías y mecanismos que permiten realizar esta separación y sus características principales.</w:t>
      </w:r>
    </w:p>
    <w:p w14:paraId="4B1F16BF" w14:textId="2DA3563F"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objetos y controles en el servidor para generar el aspecto visual de la aplicación web en el cliente.</w:t>
      </w:r>
    </w:p>
    <w:p w14:paraId="02B87F19" w14:textId="31234A15"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formularios generados de forma dinámica para responder a los eventos de la aplicación Web.</w:t>
      </w:r>
    </w:p>
    <w:p w14:paraId="7AF09029" w14:textId="448A7CDF"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y aplicado los parámetros relativos a la configuración de la aplicación Web.</w:t>
      </w:r>
    </w:p>
    <w:p w14:paraId="79D769EF" w14:textId="2BE3216C"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escrito aplicaciones Web con mantenimiento de estado y separación de la lógica de negocio.</w:t>
      </w:r>
    </w:p>
    <w:p w14:paraId="5807DC1A" w14:textId="7821835D"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aplicado los principios de la programación orientada a objetos.</w:t>
      </w:r>
    </w:p>
    <w:p w14:paraId="4093A909" w14:textId="1A604F03" w:rsidR="00FF18E3" w:rsidRPr="00373EE8" w:rsidRDefault="00FF18E3" w:rsidP="00373EE8">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 probado y documentado el código.</w:t>
      </w:r>
    </w:p>
    <w:p w14:paraId="7BC8A511" w14:textId="273AD9E4"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de acceso a almacenes de datos, aplicando medidas para mantener la seguridad y la integridad de la información.</w:t>
      </w:r>
    </w:p>
    <w:p w14:paraId="5B718578" w14:textId="3267C791"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analizado las tecnologías que permiten el acceso mediante programación a la información disponible en almacenes de datos.</w:t>
      </w:r>
    </w:p>
    <w:p w14:paraId="2D1A3605" w14:textId="1993DDD6"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creado aplicaciones que establezcan conexiones con bases de datos.</w:t>
      </w:r>
    </w:p>
    <w:p w14:paraId="61972718" w14:textId="7C32F2B2"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lastRenderedPageBreak/>
        <w:t>Se ha recuperado información almacenada en bases de datos.</w:t>
      </w:r>
    </w:p>
    <w:p w14:paraId="7EC3B648" w14:textId="00DA805E"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publicado en aplicaciones web la información recuperada.</w:t>
      </w:r>
    </w:p>
    <w:p w14:paraId="3534DDF2" w14:textId="4D1BDE88"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utilizado conjuntos de datos para almacenar la información.</w:t>
      </w:r>
    </w:p>
    <w:p w14:paraId="48335512" w14:textId="3068B401"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creado aplicaciones web que permitan la actualización y la eliminación de información disponible en una base de datos.</w:t>
      </w:r>
    </w:p>
    <w:p w14:paraId="74536A4E" w14:textId="01DF1EFE"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utilizado transacciones para mantener la consistencia de la información.</w:t>
      </w:r>
    </w:p>
    <w:p w14:paraId="3F221936" w14:textId="79054D8C"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probado y documentado las aplicaciones.</w:t>
      </w:r>
    </w:p>
    <w:p w14:paraId="1A2E1598" w14:textId="3CB5DBF6"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servicios Web analizando su funcionamiento e implantando la estructura de sus componentes.</w:t>
      </w:r>
    </w:p>
    <w:p w14:paraId="74FF2E0D" w14:textId="7195C0BD"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reconocido las características propias y el ámbito de aplicación de los servicios Web.</w:t>
      </w:r>
    </w:p>
    <w:p w14:paraId="7C968DA6" w14:textId="338CFABE"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reconocido las ventajas de utilizar servicios Web para proporcionar acceso a funcionalidades incorporadas a la lógica de negocio de una aplicación.</w:t>
      </w:r>
    </w:p>
    <w:p w14:paraId="36C50CEC" w14:textId="6B63C1D6"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han identificado las tecnologías y los protocolos implicados en la publicación y utilización de servicios Web.</w:t>
      </w:r>
    </w:p>
    <w:p w14:paraId="408D77B3" w14:textId="4DB241D0"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programado un servicio Web.</w:t>
      </w:r>
    </w:p>
    <w:p w14:paraId="0E35F030" w14:textId="13748F32"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creado el documento de descripción del servicio Web.</w:t>
      </w:r>
    </w:p>
    <w:p w14:paraId="464C12F7" w14:textId="79072C9F"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verificado el funcionamiento del servicio Web.</w:t>
      </w:r>
    </w:p>
    <w:p w14:paraId="6F806A0A" w14:textId="64B5723F" w:rsidR="00FF18E3" w:rsidRPr="00373EE8" w:rsidRDefault="00FF18E3" w:rsidP="009808CD">
      <w:pPr>
        <w:pStyle w:val="Prrafodelista"/>
        <w:numPr>
          <w:ilvl w:val="1"/>
          <w:numId w:val="47"/>
        </w:numPr>
        <w:rPr>
          <w:rFonts w:asciiTheme="minorHAnsi" w:hAnsiTheme="minorHAnsi" w:cstheme="minorHAnsi"/>
          <w:sz w:val="24"/>
          <w:szCs w:val="24"/>
        </w:rPr>
      </w:pPr>
      <w:r w:rsidRPr="00373EE8">
        <w:rPr>
          <w:rFonts w:asciiTheme="minorHAnsi" w:hAnsiTheme="minorHAnsi" w:cstheme="minorHAnsi"/>
          <w:sz w:val="24"/>
          <w:szCs w:val="24"/>
        </w:rPr>
        <w:t>Se ha consumido el servicio Web.</w:t>
      </w:r>
    </w:p>
    <w:p w14:paraId="2C70F972" w14:textId="5A23F40F"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Genera páginas Web dinámicas analizando y utilizando tecnologías del servidor Web que añadan código al lenguaje de marcas.</w:t>
      </w:r>
    </w:p>
    <w:p w14:paraId="051E4EFA" w14:textId="627852C3"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las diferencias entre la ejecución de código en el servidor y en el cliente Web.</w:t>
      </w:r>
    </w:p>
    <w:p w14:paraId="76C88803" w14:textId="089CA8D7"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ventajas de unir ambas tecnologías en el proceso de desarrollo de programas.</w:t>
      </w:r>
    </w:p>
    <w:p w14:paraId="0616C7F7" w14:textId="537191C5"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lastRenderedPageBreak/>
        <w:t>Se han identificado las librerías y las tecnologías relacionadas con la generación por parte del servidor de páginas</w:t>
      </w:r>
    </w:p>
    <w:p w14:paraId="3301FF5C" w14:textId="7338459E"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Web con guiones embebidos.</w:t>
      </w:r>
    </w:p>
    <w:p w14:paraId="6EAE41D6" w14:textId="73A9455F"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estas tecnologías para generar páginas Web que incluyan interacción con el usuario en forma de advertencias y peticiones de confirmación.</w:t>
      </w:r>
    </w:p>
    <w:p w14:paraId="2E20B1A5" w14:textId="4817807F"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estas tecnologías, para generar páginas Web que incluyan verificación de formularios.</w:t>
      </w:r>
    </w:p>
    <w:p w14:paraId="374BC702" w14:textId="3127DB33"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estas tecnologías para generar páginas web que incluyan modificación dinámica de su contenido y su estructura.</w:t>
      </w:r>
    </w:p>
    <w:p w14:paraId="711E56D0" w14:textId="2169B42F"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aplicado estas tecnologías en la programación de aplicaciones Web.</w:t>
      </w:r>
    </w:p>
    <w:p w14:paraId="33F56785" w14:textId="3E2C3789" w:rsidR="00FF18E3" w:rsidRPr="00373EE8" w:rsidRDefault="00FF18E3" w:rsidP="00373EE8">
      <w:pPr>
        <w:pStyle w:val="Prrafodelista"/>
        <w:numPr>
          <w:ilvl w:val="0"/>
          <w:numId w:val="47"/>
        </w:numPr>
        <w:ind w:left="284" w:hanging="284"/>
        <w:rPr>
          <w:rFonts w:asciiTheme="minorHAnsi" w:hAnsiTheme="minorHAnsi" w:cstheme="minorHAnsi"/>
          <w:sz w:val="24"/>
          <w:szCs w:val="24"/>
        </w:rPr>
      </w:pPr>
      <w:r w:rsidRPr="00373EE8">
        <w:rPr>
          <w:rFonts w:asciiTheme="minorHAnsi" w:hAnsiTheme="minorHAnsi" w:cstheme="minorHAnsi"/>
          <w:sz w:val="24"/>
          <w:szCs w:val="24"/>
        </w:rPr>
        <w:t>Desarrolla aplicaciones Web híbridas seleccionando y utilizando librerías de código y repositorios heterogéneos de información.</w:t>
      </w:r>
    </w:p>
    <w:p w14:paraId="689119D4" w14:textId="65F4592D"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reconocido las ventajas que proporciona la reutilización de código y el aprovechamiento de información ya existente.</w:t>
      </w:r>
    </w:p>
    <w:p w14:paraId="2198C2EB" w14:textId="4DC0958B"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identificado librerías de código y tecnologías aplicables en la creación de aplicaciones web híbridas.</w:t>
      </w:r>
    </w:p>
    <w:p w14:paraId="7C7A703C" w14:textId="5612F5C8"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 creado una aplicación web que recupere y procese repositorios de información ya existentes.</w:t>
      </w:r>
    </w:p>
    <w:p w14:paraId="003096DA" w14:textId="42F9056C"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creado repositorios específicos a partir de información existente en Internet y en almacenes de información.</w:t>
      </w:r>
    </w:p>
    <w:p w14:paraId="6317CFC8" w14:textId="521795C8"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utilizado librerías de código para incorporar funcionalidades específicas a una aplicación web.</w:t>
      </w:r>
    </w:p>
    <w:p w14:paraId="238B1A67" w14:textId="33AA6D28"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programado servicios y aplicaciones web utilizando como base información y código generados por terceros.</w:t>
      </w:r>
    </w:p>
    <w:p w14:paraId="45C4485E" w14:textId="058D7017" w:rsidR="00FF18E3" w:rsidRPr="00373EE8" w:rsidRDefault="00FF18E3" w:rsidP="009808CD">
      <w:pPr>
        <w:pStyle w:val="Prrafodelista"/>
        <w:numPr>
          <w:ilvl w:val="1"/>
          <w:numId w:val="47"/>
        </w:numPr>
        <w:ind w:left="709"/>
        <w:rPr>
          <w:rFonts w:asciiTheme="minorHAnsi" w:hAnsiTheme="minorHAnsi" w:cstheme="minorHAnsi"/>
          <w:sz w:val="24"/>
          <w:szCs w:val="24"/>
        </w:rPr>
      </w:pPr>
      <w:r w:rsidRPr="00373EE8">
        <w:rPr>
          <w:rFonts w:asciiTheme="minorHAnsi" w:hAnsiTheme="minorHAnsi" w:cstheme="minorHAnsi"/>
          <w:sz w:val="24"/>
          <w:szCs w:val="24"/>
        </w:rPr>
        <w:t>Se han probado, depurado y documentado las aplicaciones generadas.</w:t>
      </w:r>
    </w:p>
    <w:p w14:paraId="26FBA9CB" w14:textId="55DBC6B6" w:rsidR="00266FE7" w:rsidRPr="00CB0B30" w:rsidRDefault="003A3D42" w:rsidP="00EC6E6A">
      <w:pPr>
        <w:pStyle w:val="Encabezado2"/>
        <w:numPr>
          <w:ilvl w:val="1"/>
          <w:numId w:val="15"/>
        </w:numPr>
        <w:rPr>
          <w:rFonts w:ascii="Calibri" w:hAnsi="Calibri" w:cs="Calibri"/>
        </w:rPr>
      </w:pPr>
      <w:bookmarkStart w:id="3" w:name="_Toc86086705"/>
      <w:r w:rsidRPr="00CB0B30">
        <w:rPr>
          <w:rFonts w:ascii="Calibri" w:hAnsi="Calibri" w:cs="Calibri"/>
        </w:rPr>
        <w:lastRenderedPageBreak/>
        <w:t>Criterios de calificación</w:t>
      </w:r>
      <w:bookmarkEnd w:id="3"/>
    </w:p>
    <w:p w14:paraId="6F850C31" w14:textId="0F69CF1F" w:rsidR="00266FE7" w:rsidRPr="00CB0B30" w:rsidRDefault="003A3D42">
      <w:pPr>
        <w:rPr>
          <w:rFonts w:cs="Calibri"/>
          <w:b/>
          <w:bCs/>
        </w:rPr>
      </w:pPr>
      <w:r w:rsidRPr="00CB0B30">
        <w:rPr>
          <w:rFonts w:cs="Calibri"/>
          <w:b/>
          <w:bCs/>
        </w:rPr>
        <w:t xml:space="preserve">Criterios de calificación según </w:t>
      </w:r>
      <w:r w:rsidR="00CB0B30" w:rsidRPr="00CB0B30">
        <w:rPr>
          <w:rFonts w:cs="Calibri"/>
          <w:b/>
          <w:bCs/>
        </w:rPr>
        <w:t xml:space="preserve">los tres </w:t>
      </w:r>
      <w:r w:rsidRPr="00CB0B30">
        <w:rPr>
          <w:rFonts w:cs="Calibri"/>
          <w:b/>
          <w:bCs/>
        </w:rPr>
        <w:t>escenario</w:t>
      </w:r>
      <w:r w:rsidR="00CB0B30" w:rsidRPr="00CB0B30">
        <w:rPr>
          <w:rFonts w:cs="Calibri"/>
          <w:b/>
          <w:bCs/>
        </w:rPr>
        <w:t>s</w:t>
      </w:r>
    </w:p>
    <w:p w14:paraId="198AD850" w14:textId="77777777" w:rsidR="00933D96" w:rsidRPr="003769D4" w:rsidRDefault="00933D96" w:rsidP="00933D96">
      <w:pPr>
        <w:ind w:firstLine="576"/>
        <w:rPr>
          <w:rFonts w:cs="Calibri"/>
        </w:rPr>
      </w:pPr>
      <w:r w:rsidRPr="003769D4">
        <w:rPr>
          <w:rFonts w:cs="Calibri"/>
        </w:rPr>
        <w:t xml:space="preserve">Dado el carácter práctico de la Formación Profesional, se establece una </w:t>
      </w:r>
      <w:r>
        <w:rPr>
          <w:rFonts w:cs="Calibri"/>
        </w:rPr>
        <w:t>evaluación</w:t>
      </w:r>
      <w:r w:rsidRPr="003769D4">
        <w:rPr>
          <w:rFonts w:cs="Calibri"/>
        </w:rPr>
        <w:t xml:space="preserve"> mixta entre los contenidos </w:t>
      </w:r>
      <w:r>
        <w:rPr>
          <w:rFonts w:cs="Calibri"/>
        </w:rPr>
        <w:t>desarrollados</w:t>
      </w:r>
      <w:r w:rsidRPr="003769D4">
        <w:rPr>
          <w:rFonts w:cs="Calibri"/>
        </w:rPr>
        <w:t xml:space="preserve"> en proyectos y en los exámenes</w:t>
      </w:r>
      <w:r>
        <w:rPr>
          <w:rFonts w:cs="Calibri"/>
        </w:rPr>
        <w:t>.</w:t>
      </w:r>
    </w:p>
    <w:p w14:paraId="7E994468" w14:textId="77777777" w:rsidR="00933D96" w:rsidRDefault="00933D96" w:rsidP="00933D96">
      <w:pPr>
        <w:spacing w:line="240" w:lineRule="auto"/>
        <w:jc w:val="left"/>
        <w:rPr>
          <w:rFonts w:cs="Calibri"/>
        </w:rPr>
      </w:pPr>
    </w:p>
    <w:p w14:paraId="58E257B2" w14:textId="77777777" w:rsidR="00933D96" w:rsidRPr="003769D4" w:rsidRDefault="00933D96" w:rsidP="00933D96">
      <w:pPr>
        <w:ind w:firstLine="576"/>
        <w:rPr>
          <w:rFonts w:cs="Calibri"/>
        </w:rPr>
      </w:pPr>
      <w:r w:rsidRPr="003769D4">
        <w:rPr>
          <w:rFonts w:cs="Calibri"/>
        </w:rPr>
        <w:t>En cada una de las evaluaciones</w:t>
      </w:r>
      <w:r>
        <w:rPr>
          <w:rFonts w:cs="Calibri"/>
        </w:rPr>
        <w:t xml:space="preserve"> se utilizarán</w:t>
      </w:r>
      <w:r w:rsidRPr="003769D4">
        <w:rPr>
          <w:rFonts w:cs="Calibri"/>
        </w:rPr>
        <w:t xml:space="preserve"> los siguientes </w:t>
      </w:r>
      <w:r>
        <w:rPr>
          <w:rFonts w:cs="Calibri"/>
        </w:rPr>
        <w:t>mecanismos de evaluación de acuerdo a los criterios de evaluación</w:t>
      </w:r>
      <w:r w:rsidRPr="003769D4">
        <w:rPr>
          <w:rFonts w:cs="Calibri"/>
        </w:rPr>
        <w:t>:</w:t>
      </w:r>
    </w:p>
    <w:p w14:paraId="7E4B22B3" w14:textId="78103B1C" w:rsidR="00933D96" w:rsidRDefault="00933D96" w:rsidP="00933D96">
      <w:pPr>
        <w:numPr>
          <w:ilvl w:val="0"/>
          <w:numId w:val="49"/>
        </w:numPr>
        <w:suppressAutoHyphens w:val="0"/>
        <w:rPr>
          <w:rFonts w:cs="Calibri"/>
        </w:rPr>
      </w:pPr>
      <w:r>
        <w:rPr>
          <w:rFonts w:cs="Calibri"/>
        </w:rPr>
        <w:t>Observación del trabajo diario del alumno.</w:t>
      </w:r>
    </w:p>
    <w:p w14:paraId="237F2178" w14:textId="4F069211" w:rsidR="00933D96" w:rsidRPr="003769D4" w:rsidRDefault="00933D96" w:rsidP="00933D96">
      <w:pPr>
        <w:numPr>
          <w:ilvl w:val="0"/>
          <w:numId w:val="49"/>
        </w:numPr>
        <w:suppressAutoHyphens w:val="0"/>
        <w:rPr>
          <w:rFonts w:cs="Calibri"/>
        </w:rPr>
      </w:pPr>
      <w:r>
        <w:rPr>
          <w:rFonts w:cs="Calibri"/>
        </w:rPr>
        <w:t>Actividades continuas</w:t>
      </w:r>
      <w:r w:rsidRPr="003769D4">
        <w:rPr>
          <w:rFonts w:cs="Calibri"/>
        </w:rPr>
        <w:t xml:space="preserve"> de enseñanza-aprendizaje (</w:t>
      </w:r>
      <w:r>
        <w:rPr>
          <w:rFonts w:cs="Calibri"/>
        </w:rPr>
        <w:t>prácticas</w:t>
      </w:r>
      <w:r w:rsidRPr="003769D4">
        <w:rPr>
          <w:rFonts w:cs="Calibri"/>
        </w:rPr>
        <w:t xml:space="preserve"> </w:t>
      </w:r>
      <w:r>
        <w:rPr>
          <w:rFonts w:cs="Calibri"/>
        </w:rPr>
        <w:t>realizadas por el alumno de forma individual).</w:t>
      </w:r>
    </w:p>
    <w:p w14:paraId="5F33B68F" w14:textId="6E646DA6" w:rsidR="00933D96" w:rsidRPr="003769D4" w:rsidRDefault="00933D96" w:rsidP="00933D96">
      <w:pPr>
        <w:numPr>
          <w:ilvl w:val="0"/>
          <w:numId w:val="49"/>
        </w:numPr>
        <w:suppressAutoHyphens w:val="0"/>
        <w:rPr>
          <w:rFonts w:cs="Calibri"/>
        </w:rPr>
      </w:pPr>
      <w:r w:rsidRPr="003769D4">
        <w:rPr>
          <w:rFonts w:cs="Calibri"/>
        </w:rPr>
        <w:t>Un</w:t>
      </w:r>
      <w:r>
        <w:rPr>
          <w:rFonts w:cs="Calibri"/>
        </w:rPr>
        <w:t>a prueba</w:t>
      </w:r>
      <w:r w:rsidR="00D277D8">
        <w:rPr>
          <w:rFonts w:cs="Calibri"/>
        </w:rPr>
        <w:t xml:space="preserve"> o proyecto</w:t>
      </w:r>
      <w:r>
        <w:rPr>
          <w:rFonts w:cs="Calibri"/>
        </w:rPr>
        <w:t xml:space="preserve"> final individual con contenido práctico</w:t>
      </w:r>
      <w:r w:rsidRPr="003769D4">
        <w:rPr>
          <w:rFonts w:cs="Calibri"/>
        </w:rPr>
        <w:t xml:space="preserve">. </w:t>
      </w:r>
    </w:p>
    <w:p w14:paraId="5DEF6E1B" w14:textId="77777777" w:rsidR="00933D96" w:rsidRDefault="00933D96" w:rsidP="00933D96">
      <w:pPr>
        <w:ind w:left="360"/>
        <w:rPr>
          <w:rFonts w:cs="Calibri"/>
        </w:rPr>
      </w:pPr>
    </w:p>
    <w:p w14:paraId="1655AB3A" w14:textId="04105511" w:rsidR="00933D96" w:rsidRPr="006F5AD4" w:rsidRDefault="00933D96" w:rsidP="00D277D8">
      <w:pPr>
        <w:ind w:firstLine="360"/>
      </w:pPr>
      <w:r w:rsidRPr="006F5AD4">
        <w:t xml:space="preserve">Al final, el proceso de evaluación se tiene que plasmar en una nota numérica, y ésta se calculará según la siguiente fórmula: </w:t>
      </w:r>
      <w:r w:rsidRPr="006F5AD4">
        <w:rPr>
          <w:b/>
        </w:rPr>
        <w:t>0.1</w:t>
      </w:r>
      <w:r>
        <w:rPr>
          <w:b/>
        </w:rPr>
        <w:t>5</w:t>
      </w:r>
      <w:r w:rsidRPr="006F5AD4">
        <w:rPr>
          <w:b/>
        </w:rPr>
        <w:t>*T</w:t>
      </w:r>
      <w:r w:rsidR="00E92E9C">
        <w:rPr>
          <w:b/>
        </w:rPr>
        <w:t>rabajo</w:t>
      </w:r>
      <w:r w:rsidRPr="006F5AD4">
        <w:rPr>
          <w:b/>
        </w:rPr>
        <w:t>_Diario+0.3</w:t>
      </w:r>
      <w:r>
        <w:rPr>
          <w:b/>
        </w:rPr>
        <w:t>5</w:t>
      </w:r>
      <w:r w:rsidRPr="006F5AD4">
        <w:rPr>
          <w:b/>
        </w:rPr>
        <w:t>*Actividades+0.</w:t>
      </w:r>
      <w:r>
        <w:rPr>
          <w:b/>
        </w:rPr>
        <w:t>5</w:t>
      </w:r>
      <w:r w:rsidRPr="006F5AD4">
        <w:rPr>
          <w:b/>
        </w:rPr>
        <w:t>*Prueba</w:t>
      </w:r>
      <w:r w:rsidRPr="006F5AD4">
        <w:t xml:space="preserve"> al estar </w:t>
      </w:r>
      <w:r>
        <w:t>contenidos</w:t>
      </w:r>
      <w:r w:rsidRPr="006F5AD4">
        <w:t xml:space="preserve"> los criterios de evaluación en los tres ámbitos.</w:t>
      </w:r>
      <w:r w:rsidR="00343E72">
        <w:t xml:space="preserve"> Además, será necesario h</w:t>
      </w:r>
      <w:r w:rsidR="00343E72" w:rsidRPr="00343E72">
        <w:t>aber obtenido un 5 de media en cada un</w:t>
      </w:r>
      <w:r w:rsidR="00343E72">
        <w:t>a</w:t>
      </w:r>
      <w:r w:rsidR="00343E72" w:rsidRPr="00343E72">
        <w:t xml:space="preserve"> de l</w:t>
      </w:r>
      <w:r w:rsidR="00343E72">
        <w:t>a</w:t>
      </w:r>
      <w:r w:rsidR="00343E72" w:rsidRPr="00343E72">
        <w:t xml:space="preserve">s </w:t>
      </w:r>
      <w:r w:rsidR="00343E72">
        <w:t>pruebas finales</w:t>
      </w:r>
      <w:r w:rsidR="00343E72" w:rsidRPr="00343E72">
        <w:t>.</w:t>
      </w:r>
    </w:p>
    <w:p w14:paraId="3160D8CF" w14:textId="77777777" w:rsidR="00933D96" w:rsidRPr="00773BAB" w:rsidRDefault="00933D96" w:rsidP="00933D96">
      <w:pPr>
        <w:pBdr>
          <w:top w:val="single" w:sz="12" w:space="1" w:color="auto"/>
          <w:left w:val="single" w:sz="12" w:space="4" w:color="auto"/>
          <w:bottom w:val="single" w:sz="12" w:space="1" w:color="auto"/>
          <w:right w:val="single" w:sz="12" w:space="4" w:color="auto"/>
        </w:pBdr>
        <w:spacing w:line="240" w:lineRule="auto"/>
        <w:ind w:left="426" w:right="566"/>
        <w:rPr>
          <w:rFonts w:cs="Calibri"/>
          <w:b/>
          <w:bCs/>
        </w:rPr>
      </w:pPr>
      <w:r w:rsidRPr="003769D4">
        <w:rPr>
          <w:rFonts w:cs="Calibri"/>
          <w:b/>
          <w:bCs/>
        </w:rPr>
        <w:t>No se considera la evaluación superada si no se cumplen los criterios anteriores.</w:t>
      </w:r>
      <w:r w:rsidRPr="003769D4">
        <w:rPr>
          <w:rFonts w:cs="Calibri"/>
          <w:b/>
        </w:rPr>
        <w:t xml:space="preserve"> </w:t>
      </w:r>
    </w:p>
    <w:p w14:paraId="10A4F8E4" w14:textId="7899B427" w:rsidR="004A40EE" w:rsidRDefault="004A40EE" w:rsidP="0031357F">
      <w:pPr>
        <w:rPr>
          <w:rFonts w:asciiTheme="minorHAnsi" w:hAnsiTheme="minorHAnsi" w:cs="Calibri"/>
          <w:b/>
          <w:bCs/>
          <w:color w:val="000000" w:themeColor="text1"/>
        </w:rPr>
      </w:pPr>
    </w:p>
    <w:p w14:paraId="05807D2F" w14:textId="77777777" w:rsidR="00050B77" w:rsidRPr="003B3697" w:rsidRDefault="00050B77" w:rsidP="00050B77">
      <w:pPr>
        <w:rPr>
          <w:rFonts w:cstheme="minorHAnsi"/>
          <w:b/>
        </w:rPr>
      </w:pPr>
      <w:r w:rsidRPr="003B3697">
        <w:rPr>
          <w:rFonts w:cstheme="minorHAnsi"/>
          <w:b/>
        </w:rPr>
        <w:t>Protocolo de actuación ante plagio en pruebas y proyectos:</w:t>
      </w:r>
    </w:p>
    <w:p w14:paraId="2D4F27B4" w14:textId="77777777" w:rsidR="00050B77" w:rsidRPr="003B3697" w:rsidRDefault="00050B77" w:rsidP="00050B77">
      <w:pPr>
        <w:pStyle w:val="Prrafodelista"/>
        <w:numPr>
          <w:ilvl w:val="0"/>
          <w:numId w:val="50"/>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Todas las </w:t>
      </w:r>
      <w:r w:rsidRPr="00783E4C">
        <w:rPr>
          <w:rFonts w:asciiTheme="minorHAnsi" w:hAnsiTheme="minorHAnsi" w:cstheme="minorHAnsi"/>
          <w:b/>
          <w:bCs/>
          <w:sz w:val="24"/>
          <w:szCs w:val="24"/>
        </w:rPr>
        <w:t>actividades y pruebas</w:t>
      </w:r>
      <w:r w:rsidRPr="003B3697">
        <w:rPr>
          <w:rFonts w:asciiTheme="minorHAnsi" w:hAnsiTheme="minorHAnsi" w:cstheme="minorHAnsi"/>
          <w:b/>
          <w:sz w:val="24"/>
          <w:szCs w:val="24"/>
        </w:rPr>
        <w:t xml:space="preserve"> prácticas 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14:paraId="50B2DDA3" w14:textId="77777777" w:rsidR="00050B77" w:rsidRPr="003B3697" w:rsidRDefault="00050B77" w:rsidP="00050B77">
      <w:pPr>
        <w:pStyle w:val="Prrafodelista"/>
        <w:numPr>
          <w:ilvl w:val="0"/>
          <w:numId w:val="50"/>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14:paraId="78ED875C" w14:textId="77777777" w:rsidR="00050B77" w:rsidRPr="003B3697" w:rsidRDefault="00050B77" w:rsidP="00050B77">
      <w:pPr>
        <w:pStyle w:val="Prrafodelista"/>
        <w:numPr>
          <w:ilvl w:val="0"/>
          <w:numId w:val="50"/>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lastRenderedPageBreak/>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Pr="003B3697">
        <w:rPr>
          <w:rFonts w:asciiTheme="minorHAnsi" w:hAnsiTheme="minorHAnsi" w:cstheme="minorHAnsi"/>
          <w:b/>
          <w:sz w:val="24"/>
          <w:szCs w:val="24"/>
        </w:rPr>
        <w:t xml:space="preserve">calificación de 1 </w:t>
      </w:r>
      <w:r w:rsidRPr="003B3697">
        <w:rPr>
          <w:rFonts w:asciiTheme="minorHAnsi" w:hAnsiTheme="minorHAnsi" w:cstheme="minorHAnsi"/>
          <w:sz w:val="24"/>
          <w:szCs w:val="24"/>
        </w:rPr>
        <w:t>en cada un</w:t>
      </w:r>
      <w:r>
        <w:rPr>
          <w:rFonts w:asciiTheme="minorHAnsi" w:hAnsiTheme="minorHAnsi" w:cstheme="minorHAnsi"/>
          <w:sz w:val="24"/>
          <w:szCs w:val="24"/>
        </w:rPr>
        <w:t>a</w:t>
      </w:r>
      <w:r w:rsidRPr="003B3697">
        <w:rPr>
          <w:rFonts w:asciiTheme="minorHAnsi" w:hAnsiTheme="minorHAnsi" w:cstheme="minorHAnsi"/>
          <w:sz w:val="24"/>
          <w:szCs w:val="24"/>
        </w:rPr>
        <w:t xml:space="preserve"> de las pruebas plagiadas.</w:t>
      </w:r>
    </w:p>
    <w:p w14:paraId="3BA12DE9" w14:textId="77777777" w:rsidR="0031357F" w:rsidRPr="000F2F5F" w:rsidRDefault="0031357F" w:rsidP="0031357F">
      <w:pPr>
        <w:rPr>
          <w:rFonts w:asciiTheme="minorHAnsi" w:hAnsiTheme="minorHAnsi" w:cs="Calibri"/>
          <w:b/>
          <w:bCs/>
          <w:color w:val="000000" w:themeColor="text1"/>
        </w:rPr>
      </w:pPr>
    </w:p>
    <w:p w14:paraId="6DB25AB4" w14:textId="77777777" w:rsidR="00266FE7" w:rsidRDefault="003A3D42" w:rsidP="00EC6E6A">
      <w:pPr>
        <w:pStyle w:val="Encabezado2"/>
        <w:numPr>
          <w:ilvl w:val="1"/>
          <w:numId w:val="15"/>
        </w:numPr>
        <w:rPr>
          <w:rFonts w:ascii="Calibri" w:hAnsi="Calibri" w:cs="Calibri"/>
        </w:rPr>
      </w:pPr>
      <w:r>
        <w:rPr>
          <w:rFonts w:ascii="Calibri" w:hAnsi="Calibri" w:cs="Calibri"/>
        </w:rPr>
        <w:t xml:space="preserve"> </w:t>
      </w:r>
      <w:bookmarkStart w:id="4" w:name="_Toc523819770"/>
      <w:bookmarkStart w:id="5" w:name="_Toc86086706"/>
      <w:r>
        <w:rPr>
          <w:rFonts w:ascii="Calibri" w:hAnsi="Calibri" w:cs="Calibri"/>
        </w:rPr>
        <w:t>Recuperación</w:t>
      </w:r>
      <w:bookmarkEnd w:id="4"/>
      <w:bookmarkEnd w:id="5"/>
      <w:r>
        <w:rPr>
          <w:rFonts w:ascii="Calibri" w:hAnsi="Calibri" w:cs="Calibri"/>
        </w:rPr>
        <w:t xml:space="preserve"> </w:t>
      </w:r>
    </w:p>
    <w:p w14:paraId="748B17B3" w14:textId="77777777" w:rsidR="00E936BE" w:rsidRPr="00E936BE" w:rsidRDefault="00E936BE" w:rsidP="00E936BE">
      <w:pPr>
        <w:ind w:firstLine="708"/>
        <w:rPr>
          <w:rFonts w:cs="Calibri"/>
        </w:rPr>
      </w:pPr>
      <w:r w:rsidRPr="00E936BE">
        <w:rPr>
          <w:rFonts w:cs="Calibri"/>
        </w:rPr>
        <w:t>Se debe tener en cuenta que la evaluación por RRAA y CCEE conlleva que las recuperaciones se deben realizar sobre los CCEE no logrados.</w:t>
      </w:r>
    </w:p>
    <w:p w14:paraId="09891218" w14:textId="77777777" w:rsidR="00E936BE" w:rsidRPr="00E936BE" w:rsidRDefault="00E936BE" w:rsidP="00E936BE">
      <w:pPr>
        <w:ind w:firstLine="708"/>
        <w:rPr>
          <w:rFonts w:cs="Calibri"/>
          <w:u w:val="single"/>
        </w:rPr>
      </w:pPr>
      <w:r w:rsidRPr="00E936BE">
        <w:rPr>
          <w:rFonts w:cs="Calibri"/>
          <w:u w:val="single"/>
        </w:rPr>
        <w:t>Evaluación Ordinaria</w:t>
      </w:r>
    </w:p>
    <w:p w14:paraId="6A87DB70" w14:textId="77777777" w:rsidR="00E936BE" w:rsidRPr="00E936BE" w:rsidRDefault="00E936BE" w:rsidP="00E936BE">
      <w:pPr>
        <w:ind w:firstLine="708"/>
        <w:rPr>
          <w:rFonts w:cs="Calibri"/>
        </w:rPr>
      </w:pPr>
      <w:r w:rsidRPr="00E936BE">
        <w:rPr>
          <w:rFonts w:cs="Calibri"/>
        </w:rPr>
        <w:t xml:space="preserve">Si un alumno no supera uno o varios CCEE, deberá recuperar los CCEE no superados en el examen final de recuperación que se realizarán en la primera convocatoria ordinaria. </w:t>
      </w:r>
    </w:p>
    <w:p w14:paraId="78FA44C8" w14:textId="77777777" w:rsidR="00E936BE" w:rsidRPr="00E936BE" w:rsidRDefault="00E936BE" w:rsidP="00E936BE">
      <w:pPr>
        <w:ind w:firstLine="708"/>
        <w:rPr>
          <w:rFonts w:cs="Calibri"/>
        </w:rPr>
      </w:pPr>
    </w:p>
    <w:p w14:paraId="35243458" w14:textId="393EFB87" w:rsidR="00266FE7" w:rsidRDefault="00E936BE" w:rsidP="00E936BE">
      <w:pPr>
        <w:ind w:firstLine="708"/>
        <w:rPr>
          <w:rFonts w:cs="Calibri"/>
        </w:rPr>
      </w:pPr>
      <w:r w:rsidRPr="00E936BE">
        <w:rPr>
          <w:rFonts w:cs="Calibri"/>
        </w:rPr>
        <w:t xml:space="preserve">En el examen final de la primera convocatoria ordinaria, el alumno deberá recuperar </w:t>
      </w:r>
      <w:r w:rsidRPr="00D277D8">
        <w:rPr>
          <w:rFonts w:cs="Calibri"/>
          <w:b/>
          <w:bCs/>
          <w:u w:val="single"/>
        </w:rPr>
        <w:t>únicamente</w:t>
      </w:r>
      <w:r w:rsidRPr="00E936BE">
        <w:rPr>
          <w:rFonts w:cs="Calibri"/>
        </w:rPr>
        <w:t xml:space="preserve"> aquellos CCEE no superados. En el caso de no recuperar los CCEE suspensos, la calificación final será de suspenso.</w:t>
      </w:r>
    </w:p>
    <w:p w14:paraId="7D26CCBE" w14:textId="77777777" w:rsidR="00D277D8" w:rsidRDefault="00D277D8" w:rsidP="00D277D8">
      <w:pPr>
        <w:ind w:firstLine="708"/>
        <w:rPr>
          <w:rFonts w:cs="Calibri"/>
          <w:b/>
          <w:bCs/>
          <w:u w:val="single"/>
        </w:rPr>
      </w:pPr>
    </w:p>
    <w:p w14:paraId="4044313A" w14:textId="4CD59DF0" w:rsidR="00D277D8" w:rsidRPr="00D277D8" w:rsidRDefault="00D277D8" w:rsidP="00D277D8">
      <w:pPr>
        <w:ind w:firstLine="708"/>
        <w:rPr>
          <w:rFonts w:cs="Calibri"/>
          <w:b/>
          <w:bCs/>
          <w:u w:val="single"/>
        </w:rPr>
      </w:pPr>
      <w:r w:rsidRPr="00BD2ED9">
        <w:rPr>
          <w:rFonts w:cs="Calibri"/>
          <w:b/>
          <w:bCs/>
          <w:u w:val="single"/>
        </w:rPr>
        <w:t xml:space="preserve">Para poder realizar este examen es necesario haber presentado todos los proyectos solicitados por </w:t>
      </w:r>
      <w:r>
        <w:rPr>
          <w:rFonts w:cs="Calibri"/>
          <w:b/>
          <w:bCs/>
          <w:u w:val="single"/>
        </w:rPr>
        <w:t>el</w:t>
      </w:r>
      <w:r w:rsidRPr="00BD2ED9">
        <w:rPr>
          <w:rFonts w:cs="Calibri"/>
          <w:b/>
          <w:bCs/>
          <w:u w:val="single"/>
        </w:rPr>
        <w:t xml:space="preserve"> profesor a lo largo de todo el curso.</w:t>
      </w:r>
    </w:p>
    <w:p w14:paraId="1F15471D" w14:textId="77777777" w:rsidR="00E936BE" w:rsidRDefault="00E936BE" w:rsidP="00E936BE">
      <w:pPr>
        <w:ind w:firstLine="708"/>
        <w:rPr>
          <w:rFonts w:cs="Calibri"/>
          <w:color w:val="FF0000"/>
        </w:rPr>
      </w:pPr>
    </w:p>
    <w:p w14:paraId="575B0EF4" w14:textId="77777777" w:rsidR="00266FE7" w:rsidRDefault="003A3D42" w:rsidP="00E936BE">
      <w:pPr>
        <w:ind w:firstLine="708"/>
        <w:rPr>
          <w:rFonts w:cs="Calibri"/>
          <w:u w:val="single"/>
        </w:rPr>
      </w:pPr>
      <w:r>
        <w:rPr>
          <w:rFonts w:cs="Calibri"/>
          <w:u w:val="single"/>
        </w:rPr>
        <w:t>Acceso a la segunda convocatoria ordinaria</w:t>
      </w:r>
    </w:p>
    <w:p w14:paraId="5B599BE7" w14:textId="77777777" w:rsidR="00266FE7" w:rsidRDefault="003A3D42">
      <w:pPr>
        <w:ind w:firstLine="708"/>
        <w:rPr>
          <w:rFonts w:cs="Calibri"/>
        </w:rPr>
      </w:pPr>
      <w:r>
        <w:rPr>
          <w:rFonts w:cs="Calibri"/>
        </w:rPr>
        <w:lastRenderedPageBreak/>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17BED106" w14:textId="77777777" w:rsidR="00266FE7" w:rsidRDefault="00266FE7">
      <w:pPr>
        <w:ind w:firstLine="708"/>
        <w:rPr>
          <w:rFonts w:cs="Calibri"/>
          <w:color w:val="FF0000"/>
        </w:rPr>
      </w:pPr>
    </w:p>
    <w:p w14:paraId="0E65A06F" w14:textId="77777777" w:rsidR="00266FE7" w:rsidRDefault="003A3D42">
      <w:pPr>
        <w:ind w:firstLine="708"/>
        <w:rPr>
          <w:rFonts w:cs="Calibri"/>
        </w:rPr>
      </w:pPr>
      <w:r>
        <w:rPr>
          <w:rFonts w:cs="Calibri"/>
        </w:rPr>
        <w:t>El acceso a la segunda convocatoria ordinaria se realizará independientemente del tipo de matrícula del alumno (ordinaria o modular).</w:t>
      </w:r>
    </w:p>
    <w:p w14:paraId="44186833" w14:textId="77777777" w:rsidR="00E936BE" w:rsidRDefault="00E936BE" w:rsidP="00E936BE">
      <w:pPr>
        <w:ind w:firstLine="708"/>
        <w:rPr>
          <w:rFonts w:cs="Calibri"/>
        </w:rPr>
      </w:pPr>
    </w:p>
    <w:p w14:paraId="6E75A382" w14:textId="1758C8B4" w:rsidR="00E936BE" w:rsidRDefault="00E936BE" w:rsidP="00E936BE">
      <w:pPr>
        <w:ind w:firstLine="708"/>
        <w:rPr>
          <w:rFonts w:cs="Calibri"/>
        </w:rPr>
      </w:pPr>
      <w:r w:rsidRPr="005C33CC">
        <w:rPr>
          <w:rFonts w:cs="Calibri"/>
        </w:rPr>
        <w:t>Antes de la realización de la segunda convocatoria ordinaria si el profesor lo considera oportuno se programarán ejercicios de recuperación que se deberán de entregar en la fecha establecida.</w:t>
      </w:r>
      <w:r>
        <w:rPr>
          <w:rFonts w:cs="Calibri"/>
        </w:rPr>
        <w:t xml:space="preserve"> </w:t>
      </w:r>
      <w:r w:rsidRPr="005C33CC">
        <w:rPr>
          <w:rFonts w:cs="Calibri"/>
        </w:rPr>
        <w:t>Dichos ejercicios consistirán en la realización de trabajos, resúmenes y/o ejercicios extra para potenciar los conocimientos del módulo, y su entrega será requisito previo a la realización de la prueba de recuperación.</w:t>
      </w:r>
    </w:p>
    <w:p w14:paraId="320E9DD4" w14:textId="77777777" w:rsidR="00E936BE" w:rsidRPr="005C33CC" w:rsidRDefault="00E936BE" w:rsidP="00E936BE">
      <w:pPr>
        <w:ind w:firstLine="708"/>
        <w:rPr>
          <w:rFonts w:cs="Calibri"/>
        </w:rPr>
      </w:pPr>
    </w:p>
    <w:p w14:paraId="75C98995" w14:textId="77777777" w:rsidR="00E936BE" w:rsidRPr="005C33CC" w:rsidRDefault="00E936BE" w:rsidP="00E936BE">
      <w:pPr>
        <w:ind w:firstLine="708"/>
        <w:rPr>
          <w:rFonts w:cs="Calibri"/>
        </w:rPr>
      </w:pPr>
      <w:r>
        <w:rPr>
          <w:rFonts w:cs="Calibri"/>
        </w:rPr>
        <w:t>En dicha prueba</w:t>
      </w:r>
      <w:r w:rsidRPr="005C33CC">
        <w:rPr>
          <w:rFonts w:cs="Calibri"/>
        </w:rPr>
        <w:t>, los alumnos deberán examinarse de los criterios de evaluación pendientes de cada uno de los resultados de aprendizaje</w:t>
      </w:r>
      <w:r>
        <w:rPr>
          <w:rFonts w:cs="Calibri"/>
        </w:rPr>
        <w:t>, que no se hayan conseguido superar en la primera convocatoria,</w:t>
      </w:r>
      <w:r w:rsidRPr="005C33CC">
        <w:rPr>
          <w:rFonts w:cs="Calibri"/>
        </w:rPr>
        <w:t xml:space="preserve"> a través de una prueba única.</w:t>
      </w:r>
    </w:p>
    <w:p w14:paraId="4FC81E67" w14:textId="77777777" w:rsidR="00E936BE" w:rsidRDefault="00E936BE" w:rsidP="00CB0B30">
      <w:pPr>
        <w:ind w:firstLine="708"/>
        <w:rPr>
          <w:rFonts w:cs="Calibri"/>
          <w:color w:val="auto"/>
        </w:rPr>
      </w:pPr>
    </w:p>
    <w:p w14:paraId="574C5867" w14:textId="70CEFCE0" w:rsidR="00266FE7" w:rsidRPr="00CB0B30" w:rsidRDefault="003A3D42" w:rsidP="00CB0B30">
      <w:pPr>
        <w:ind w:firstLine="708"/>
        <w:rPr>
          <w:rFonts w:cs="Calibri"/>
          <w:color w:val="auto"/>
        </w:rPr>
      </w:pPr>
      <w:r w:rsidRPr="00CB0B30">
        <w:rPr>
          <w:rFonts w:cs="Calibri"/>
          <w:color w:val="auto"/>
        </w:rPr>
        <w:t xml:space="preserve">La segunda convocatoria ordinaria se realizará en </w:t>
      </w:r>
      <w:r w:rsidR="00CB0B30" w:rsidRPr="00CB0B30">
        <w:rPr>
          <w:rFonts w:cs="Calibri"/>
          <w:color w:val="auto"/>
        </w:rPr>
        <w:t>j</w:t>
      </w:r>
      <w:r w:rsidRPr="00CB0B30">
        <w:rPr>
          <w:rFonts w:cs="Calibri"/>
          <w:color w:val="auto"/>
        </w:rPr>
        <w:t>unio, al término del módulo de Formación en Centros de Trabajo.</w:t>
      </w:r>
    </w:p>
    <w:p w14:paraId="26E844C8" w14:textId="77777777" w:rsidR="00266FE7" w:rsidRDefault="00266FE7">
      <w:pPr>
        <w:ind w:firstLine="708"/>
        <w:rPr>
          <w:rFonts w:cs="Calibri"/>
          <w:color w:val="FF0000"/>
        </w:rPr>
      </w:pPr>
    </w:p>
    <w:p w14:paraId="37A36C92" w14:textId="77777777" w:rsidR="00266FE7" w:rsidRPr="00E936BE" w:rsidRDefault="003A3D42" w:rsidP="00EC6E6A">
      <w:pPr>
        <w:pStyle w:val="Encabezado3"/>
        <w:numPr>
          <w:ilvl w:val="2"/>
          <w:numId w:val="15"/>
        </w:numPr>
        <w:rPr>
          <w:rFonts w:ascii="Calibri" w:hAnsi="Calibri" w:cs="Calibri"/>
        </w:rPr>
      </w:pPr>
      <w:bookmarkStart w:id="6" w:name="_Toc523819771"/>
      <w:bookmarkStart w:id="7" w:name="_Toc86086707"/>
      <w:bookmarkEnd w:id="6"/>
      <w:r w:rsidRPr="00E936BE">
        <w:rPr>
          <w:rFonts w:ascii="Calibri" w:hAnsi="Calibri" w:cs="Calibri"/>
        </w:rPr>
        <w:t>Planificación de las actividades de recuperación de los módulos no superados</w:t>
      </w:r>
      <w:bookmarkEnd w:id="7"/>
    </w:p>
    <w:p w14:paraId="59EF1FB5" w14:textId="545414E1" w:rsidR="00266FE7" w:rsidRPr="00E936BE" w:rsidRDefault="003A3D42" w:rsidP="00E936BE">
      <w:pPr>
        <w:ind w:firstLine="709"/>
        <w:rPr>
          <w:rFonts w:cs="Calibri"/>
          <w:color w:val="auto"/>
        </w:rPr>
      </w:pPr>
      <w:r w:rsidRPr="00E936BE">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14:paraId="3201A535" w14:textId="1F3DDFC8" w:rsidR="00266FE7" w:rsidRPr="00E936BE" w:rsidRDefault="003A3D42" w:rsidP="00E936BE">
      <w:pPr>
        <w:ind w:firstLine="709"/>
        <w:rPr>
          <w:rFonts w:cs="Calibri"/>
          <w:color w:val="auto"/>
        </w:rPr>
      </w:pPr>
      <w:r w:rsidRPr="00E936BE">
        <w:rPr>
          <w:rFonts w:cs="Calibri"/>
          <w:color w:val="auto"/>
        </w:rPr>
        <w:lastRenderedPageBreak/>
        <w:t>Se realizarán sesiones de repaso en el centro con el fin de que los alumnos puedan reforzar los contenidos no superados.</w:t>
      </w:r>
    </w:p>
    <w:p w14:paraId="042BAF6F" w14:textId="77777777" w:rsidR="00266FE7" w:rsidRDefault="00266FE7">
      <w:pPr>
        <w:rPr>
          <w:rFonts w:cs="Calibri"/>
          <w:color w:val="548DD4"/>
        </w:rPr>
      </w:pPr>
    </w:p>
    <w:p w14:paraId="76D6054A" w14:textId="7EEE319E" w:rsidR="00266FE7" w:rsidRPr="00CB0B30" w:rsidRDefault="003A3D42" w:rsidP="00EC6E6A">
      <w:pPr>
        <w:pStyle w:val="Encabezado2"/>
        <w:numPr>
          <w:ilvl w:val="1"/>
          <w:numId w:val="15"/>
        </w:numPr>
        <w:rPr>
          <w:rFonts w:ascii="Calibri" w:hAnsi="Calibri" w:cs="Calibri"/>
          <w:color w:val="auto"/>
        </w:rPr>
      </w:pPr>
      <w:bookmarkStart w:id="8" w:name="_Toc523819773"/>
      <w:bookmarkStart w:id="9" w:name="_Toc86086708"/>
      <w:bookmarkEnd w:id="8"/>
      <w:r w:rsidRPr="00CB0B30">
        <w:rPr>
          <w:rFonts w:ascii="Calibri" w:hAnsi="Calibri" w:cs="Calibri"/>
          <w:color w:val="auto"/>
        </w:rPr>
        <w:t xml:space="preserve">Acceso al módulo de </w:t>
      </w:r>
      <w:proofErr w:type="spellStart"/>
      <w:r w:rsidRPr="00CB0B30">
        <w:rPr>
          <w:rFonts w:ascii="Calibri" w:hAnsi="Calibri" w:cs="Calibri"/>
          <w:color w:val="auto"/>
        </w:rPr>
        <w:t>FCTs</w:t>
      </w:r>
      <w:proofErr w:type="spellEnd"/>
      <w:r w:rsidRPr="00CB0B30">
        <w:rPr>
          <w:rFonts w:ascii="Calibri" w:hAnsi="Calibri" w:cs="Calibri"/>
          <w:color w:val="auto"/>
        </w:rPr>
        <w:t xml:space="preserve"> y proyecto o repetición de módulo</w:t>
      </w:r>
      <w:bookmarkEnd w:id="9"/>
    </w:p>
    <w:p w14:paraId="7048737F" w14:textId="47F81286" w:rsidR="00266FE7" w:rsidRPr="00CB0B30" w:rsidRDefault="003A3D42">
      <w:pPr>
        <w:ind w:firstLine="708"/>
        <w:rPr>
          <w:rFonts w:cs="Calibri"/>
          <w:color w:val="auto"/>
        </w:rPr>
      </w:pPr>
      <w:r w:rsidRPr="00CB0B30">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14:paraId="2683B3EB" w14:textId="77777777" w:rsidR="00266FE7" w:rsidRPr="00CB0B30" w:rsidRDefault="00266FE7">
      <w:pPr>
        <w:rPr>
          <w:rFonts w:cs="Calibri"/>
          <w:color w:val="auto"/>
        </w:rPr>
      </w:pPr>
    </w:p>
    <w:p w14:paraId="2599FDB0" w14:textId="77777777" w:rsidR="00266FE7" w:rsidRPr="00CB0B30" w:rsidRDefault="003A3D42">
      <w:pPr>
        <w:ind w:firstLine="708"/>
        <w:rPr>
          <w:rFonts w:cs="Calibri"/>
          <w:color w:val="auto"/>
        </w:rPr>
      </w:pPr>
      <w:r w:rsidRPr="00CB0B30">
        <w:rPr>
          <w:rFonts w:cs="Calibri"/>
          <w:color w:val="auto"/>
        </w:rPr>
        <w:t>Aquellos alumnos que hubieran suspendido uno o varios módulos cuya carga horaria sea superior a 200 horas anuales accederán a la segunda convocatoria ordinaria de junio.</w:t>
      </w:r>
    </w:p>
    <w:p w14:paraId="1FA60F13" w14:textId="77777777" w:rsidR="00266FE7" w:rsidRPr="00CB0B30" w:rsidRDefault="00266FE7">
      <w:pPr>
        <w:rPr>
          <w:rFonts w:cs="Calibri"/>
          <w:color w:val="auto"/>
        </w:rPr>
      </w:pPr>
    </w:p>
    <w:p w14:paraId="409CFFFA" w14:textId="77777777" w:rsidR="00266FE7" w:rsidRPr="00CB0B30" w:rsidRDefault="003A3D42">
      <w:pPr>
        <w:ind w:firstLine="576"/>
        <w:rPr>
          <w:rFonts w:cs="Calibri"/>
          <w:color w:val="auto"/>
        </w:rPr>
      </w:pPr>
      <w:r w:rsidRPr="00CB0B30">
        <w:rPr>
          <w:rFonts w:cs="Calibri"/>
          <w:color w:val="auto"/>
        </w:rPr>
        <w:t xml:space="preserve">Con carácter excepcional, a decisión del equipo docente del ciclo, los alumnos podrán acceder a los módulos de </w:t>
      </w:r>
      <w:proofErr w:type="spellStart"/>
      <w:r w:rsidRPr="00CB0B30">
        <w:rPr>
          <w:rFonts w:cs="Calibri"/>
          <w:color w:val="auto"/>
        </w:rPr>
        <w:t>FCTs</w:t>
      </w:r>
      <w:proofErr w:type="spellEnd"/>
      <w:r w:rsidRPr="00CB0B30">
        <w:rPr>
          <w:rFonts w:cs="Calibri"/>
          <w:color w:val="auto"/>
        </w:rPr>
        <w:t xml:space="preserve">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14:paraId="6214FCE0" w14:textId="77777777" w:rsidR="00266FE7" w:rsidRDefault="00266FE7">
      <w:pPr>
        <w:ind w:firstLine="576"/>
        <w:rPr>
          <w:rFonts w:cs="Calibri"/>
          <w:color w:val="FF0000"/>
        </w:rPr>
      </w:pPr>
    </w:p>
    <w:p w14:paraId="5A35FC28" w14:textId="12EB8BB4" w:rsidR="00266FE7" w:rsidRPr="00CB0B30" w:rsidRDefault="003A3D42" w:rsidP="00EC6E6A">
      <w:pPr>
        <w:pStyle w:val="Encabezado2"/>
        <w:numPr>
          <w:ilvl w:val="1"/>
          <w:numId w:val="15"/>
        </w:numPr>
        <w:rPr>
          <w:rFonts w:ascii="Calibri" w:hAnsi="Calibri" w:cs="Calibri"/>
          <w:color w:val="auto"/>
          <w:shd w:val="clear" w:color="auto" w:fill="FFFF00"/>
        </w:rPr>
      </w:pPr>
      <w:r w:rsidRPr="00CB0B30">
        <w:rPr>
          <w:rFonts w:ascii="Calibri" w:hAnsi="Calibri" w:cs="Calibri"/>
          <w:color w:val="auto"/>
        </w:rPr>
        <w:t xml:space="preserve"> </w:t>
      </w:r>
      <w:bookmarkStart w:id="10" w:name="_Toc523819774"/>
      <w:bookmarkStart w:id="11" w:name="_Toc86086709"/>
      <w:r w:rsidRPr="00CB0B30">
        <w:rPr>
          <w:rFonts w:ascii="Calibri" w:hAnsi="Calibri" w:cs="Calibri"/>
          <w:color w:val="auto"/>
        </w:rPr>
        <w:t xml:space="preserve">Pérdida de la evaluación </w:t>
      </w:r>
      <w:bookmarkEnd w:id="10"/>
      <w:r w:rsidR="00023DDA" w:rsidRPr="00CB0B30">
        <w:rPr>
          <w:rFonts w:ascii="Calibri" w:hAnsi="Calibri" w:cs="Calibri"/>
          <w:color w:val="auto"/>
        </w:rPr>
        <w:t>continua</w:t>
      </w:r>
      <w:bookmarkEnd w:id="11"/>
    </w:p>
    <w:p w14:paraId="6417821D" w14:textId="77777777" w:rsidR="00266FE7" w:rsidRPr="00CB0B30" w:rsidRDefault="003A3D42">
      <w:pPr>
        <w:ind w:firstLine="576"/>
        <w:rPr>
          <w:rFonts w:cs="Calibri"/>
          <w:color w:val="auto"/>
        </w:rPr>
      </w:pPr>
      <w:r w:rsidRPr="00CB0B30">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74E78ED7" w14:textId="77777777" w:rsidR="00266FE7" w:rsidRPr="00CB0B30" w:rsidRDefault="00266FE7">
      <w:pPr>
        <w:rPr>
          <w:rFonts w:cs="Calibri"/>
          <w:color w:val="auto"/>
        </w:rPr>
      </w:pPr>
    </w:p>
    <w:p w14:paraId="725FB50E" w14:textId="51CFF95D" w:rsidR="00266FE7" w:rsidRPr="00CB0B30" w:rsidRDefault="003A3D42">
      <w:pPr>
        <w:ind w:firstLine="576"/>
        <w:rPr>
          <w:rFonts w:cs="Calibri"/>
          <w:color w:val="auto"/>
        </w:rPr>
      </w:pPr>
      <w:r w:rsidRPr="00CB0B30">
        <w:rPr>
          <w:rFonts w:cs="Calibri"/>
          <w:color w:val="auto"/>
        </w:rPr>
        <w:lastRenderedPageBreak/>
        <w:t>En este módulo, el porcentaje de faltas injustificadas que puede tener un alumno antes de perder el derecho a la evaluación continua es</w:t>
      </w:r>
      <w:r w:rsidR="00CB0B30">
        <w:rPr>
          <w:rFonts w:cs="Calibri"/>
          <w:color w:val="auto"/>
        </w:rPr>
        <w:t xml:space="preserve"> 36.</w:t>
      </w:r>
    </w:p>
    <w:p w14:paraId="5CB1CA1A" w14:textId="77777777" w:rsidR="00266FE7" w:rsidRPr="00CB0B30" w:rsidRDefault="00266FE7">
      <w:pPr>
        <w:rPr>
          <w:rFonts w:cs="Calibri"/>
          <w:color w:val="auto"/>
        </w:rPr>
      </w:pPr>
    </w:p>
    <w:p w14:paraId="2BA33691" w14:textId="77777777" w:rsidR="00266FE7" w:rsidRPr="00CB0B30" w:rsidRDefault="003A3D42">
      <w:pPr>
        <w:ind w:firstLine="576"/>
        <w:rPr>
          <w:rFonts w:cs="Calibri"/>
          <w:color w:val="auto"/>
        </w:rPr>
      </w:pPr>
      <w:r w:rsidRPr="00CB0B30">
        <w:rPr>
          <w:rFonts w:cs="Calibri"/>
          <w:color w:val="auto"/>
        </w:rPr>
        <w:t>La pérdida de la evaluación continua se realiza únicamente para el módulo en el que se hayan detectado las faltas de asistencia injustificadas, y no para todo el ciclo formativo.</w:t>
      </w:r>
    </w:p>
    <w:p w14:paraId="2F711A77" w14:textId="77777777" w:rsidR="00266FE7" w:rsidRDefault="00266FE7">
      <w:pPr>
        <w:ind w:firstLine="708"/>
        <w:rPr>
          <w:rFonts w:cs="Calibri"/>
          <w:color w:val="FF0000"/>
        </w:rPr>
      </w:pPr>
    </w:p>
    <w:p w14:paraId="21110D24" w14:textId="77777777"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2631E39D" w14:textId="77777777" w:rsidR="00266FE7" w:rsidRDefault="00266FE7">
      <w:pPr>
        <w:rPr>
          <w:rFonts w:cs="Calibri"/>
        </w:rPr>
      </w:pPr>
    </w:p>
    <w:p w14:paraId="62F5C717" w14:textId="7EFFED53" w:rsidR="00266FE7" w:rsidRDefault="003A3D42">
      <w:pPr>
        <w:ind w:firstLine="708"/>
        <w:rPr>
          <w:rFonts w:cs="Calibri"/>
        </w:rPr>
      </w:pPr>
      <w:r>
        <w:rPr>
          <w:rFonts w:cs="Calibri"/>
        </w:rPr>
        <w:t xml:space="preserve">Adicionalmente, para fomentar el cuidado y corresponsabilidad del material de clase y </w:t>
      </w:r>
      <w:r w:rsidR="00CB0B30">
        <w:rPr>
          <w:rFonts w:cs="Calibri"/>
        </w:rPr>
        <w:t>prepararlos</w:t>
      </w:r>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09E39B05" w14:textId="77777777" w:rsidR="00266FE7" w:rsidRDefault="00266FE7">
      <w:pPr>
        <w:rPr>
          <w:rFonts w:cs="Calibri"/>
          <w:color w:val="FF0000"/>
        </w:rPr>
      </w:pPr>
    </w:p>
    <w:p w14:paraId="7BBEC43D" w14:textId="77777777" w:rsidR="00266FE7" w:rsidRDefault="003A3D42" w:rsidP="00EC6E6A">
      <w:pPr>
        <w:pStyle w:val="Encabezado3"/>
        <w:numPr>
          <w:ilvl w:val="2"/>
          <w:numId w:val="15"/>
        </w:numPr>
        <w:rPr>
          <w:rFonts w:ascii="Calibri" w:hAnsi="Calibri" w:cs="Calibri"/>
        </w:rPr>
      </w:pPr>
      <w:bookmarkStart w:id="12" w:name="_Toc523819775"/>
      <w:bookmarkStart w:id="13" w:name="_Toc86086710"/>
      <w:bookmarkEnd w:id="12"/>
      <w:r>
        <w:rPr>
          <w:rFonts w:ascii="Calibri" w:hAnsi="Calibri" w:cs="Calibri"/>
        </w:rPr>
        <w:t>Sistemas e instrumentos de evaluación para los alumnos que han perdido el derecho a la evaluación continua</w:t>
      </w:r>
      <w:bookmarkEnd w:id="13"/>
    </w:p>
    <w:p w14:paraId="607B458E"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742839EA" w14:textId="77777777" w:rsidR="00266FE7" w:rsidRDefault="00266FE7">
      <w:pPr>
        <w:rPr>
          <w:rFonts w:cs="Calibri"/>
        </w:rPr>
      </w:pPr>
    </w:p>
    <w:p w14:paraId="4642C456"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0A72FAAD" w14:textId="77777777" w:rsidR="00266FE7" w:rsidRDefault="00266FE7">
      <w:pPr>
        <w:ind w:firstLine="708"/>
        <w:rPr>
          <w:rFonts w:cs="Calibri"/>
        </w:rPr>
      </w:pPr>
    </w:p>
    <w:p w14:paraId="780773BE" w14:textId="3421CDFB" w:rsidR="00266FE7" w:rsidRDefault="003A3D42" w:rsidP="00EC6E6A">
      <w:pPr>
        <w:pStyle w:val="Encabezado3"/>
        <w:numPr>
          <w:ilvl w:val="2"/>
          <w:numId w:val="15"/>
        </w:numPr>
        <w:rPr>
          <w:rFonts w:ascii="Calibri" w:hAnsi="Calibri" w:cs="Calibri"/>
        </w:rPr>
      </w:pPr>
      <w:bookmarkStart w:id="14" w:name="_Toc86086711"/>
      <w:r>
        <w:rPr>
          <w:rFonts w:ascii="Calibri" w:hAnsi="Calibri" w:cs="Calibri"/>
        </w:rPr>
        <w:t>Procedimiento de notificación de la pérdida de la evaluación continua</w:t>
      </w:r>
      <w:bookmarkEnd w:id="14"/>
    </w:p>
    <w:p w14:paraId="50F0495E" w14:textId="77777777" w:rsidR="00266FE7" w:rsidRDefault="003A3D42">
      <w:pPr>
        <w:ind w:firstLine="708"/>
        <w:rPr>
          <w:rFonts w:cs="Calibri"/>
        </w:rPr>
      </w:pPr>
      <w:r>
        <w:rPr>
          <w:rFonts w:cs="Calibri"/>
        </w:rPr>
        <w:t>El procedimiento de notificación de la pérdida de la evaluación continua es el siguiente:</w:t>
      </w:r>
    </w:p>
    <w:p w14:paraId="2D3B730A" w14:textId="77777777" w:rsidR="00266FE7" w:rsidRDefault="003A3D42" w:rsidP="00EC6E6A">
      <w:pPr>
        <w:numPr>
          <w:ilvl w:val="0"/>
          <w:numId w:val="9"/>
        </w:numPr>
        <w:rPr>
          <w:rFonts w:cs="Calibri"/>
        </w:rPr>
      </w:pPr>
      <w:r>
        <w:rPr>
          <w:rFonts w:cs="Calibri"/>
        </w:rPr>
        <w:t>Una vez el alumno haya perdido el derecho a la evaluación continua, al alcanzar el 20% de las faltas injustificadas, el profesor notificará del hecho al tutor del grupo.</w:t>
      </w:r>
    </w:p>
    <w:p w14:paraId="5CB922F1" w14:textId="77777777" w:rsidR="00266FE7" w:rsidRDefault="003A3D42" w:rsidP="00EC6E6A">
      <w:pPr>
        <w:numPr>
          <w:ilvl w:val="0"/>
          <w:numId w:val="9"/>
        </w:numPr>
        <w:rPr>
          <w:rFonts w:cs="Calibri"/>
        </w:rPr>
      </w:pPr>
      <w:r>
        <w:rPr>
          <w:rFonts w:cs="Calibri"/>
        </w:rPr>
        <w:t>El tutor del grupo contactará con el resto de los profesores, por si hubiera algún módulo con alguna circunstancia similar.</w:t>
      </w:r>
    </w:p>
    <w:p w14:paraId="457E6F5C" w14:textId="77777777" w:rsidR="00266FE7" w:rsidRDefault="003A3D42" w:rsidP="00EC6E6A">
      <w:pPr>
        <w:numPr>
          <w:ilvl w:val="0"/>
          <w:numId w:val="9"/>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1E830746" w14:textId="77777777" w:rsidR="00266FE7" w:rsidRDefault="003A3D42" w:rsidP="00EC6E6A">
      <w:pPr>
        <w:numPr>
          <w:ilvl w:val="0"/>
          <w:numId w:val="9"/>
        </w:numPr>
        <w:rPr>
          <w:rFonts w:cs="Calibri"/>
        </w:rPr>
      </w:pPr>
      <w:r>
        <w:rPr>
          <w:rFonts w:cs="Calibri"/>
        </w:rPr>
        <w:t>La realización del examen final de curso será posible si el alumno entrega los trabajos prácticos indicados por el profesor.</w:t>
      </w:r>
    </w:p>
    <w:p w14:paraId="23BABCA8" w14:textId="77777777" w:rsidR="00266FE7" w:rsidRDefault="00266FE7">
      <w:pPr>
        <w:ind w:left="1080"/>
        <w:rPr>
          <w:rFonts w:cs="Calibri"/>
        </w:rPr>
      </w:pPr>
    </w:p>
    <w:p w14:paraId="4DE443A9" w14:textId="77777777" w:rsidR="00266FE7" w:rsidRDefault="003A3D42" w:rsidP="00EC6E6A">
      <w:pPr>
        <w:pStyle w:val="Encabezado3"/>
        <w:numPr>
          <w:ilvl w:val="2"/>
          <w:numId w:val="15"/>
        </w:numPr>
        <w:rPr>
          <w:rFonts w:ascii="Calibri" w:hAnsi="Calibri" w:cs="Calibri"/>
        </w:rPr>
      </w:pPr>
      <w:bookmarkStart w:id="15" w:name="_Toc523819777"/>
      <w:bookmarkStart w:id="16" w:name="_Toc86086712"/>
      <w:r>
        <w:rPr>
          <w:rFonts w:ascii="Calibri" w:hAnsi="Calibri" w:cs="Calibri"/>
        </w:rPr>
        <w:t>Casos específicos</w:t>
      </w:r>
      <w:bookmarkEnd w:id="15"/>
      <w:bookmarkEnd w:id="16"/>
      <w:r>
        <w:rPr>
          <w:rFonts w:ascii="Calibri" w:hAnsi="Calibri" w:cs="Calibri"/>
        </w:rPr>
        <w:t xml:space="preserve"> </w:t>
      </w:r>
    </w:p>
    <w:p w14:paraId="30136373" w14:textId="77777777"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w:t>
      </w:r>
      <w:r>
        <w:rPr>
          <w:rFonts w:cs="Calibri"/>
        </w:rPr>
        <w:lastRenderedPageBreak/>
        <w:t xml:space="preserve">los trabajos prácticos. En el caso de que no lo hagan deberán presentarse al examen final de curso. </w:t>
      </w:r>
    </w:p>
    <w:p w14:paraId="72DAF0AA" w14:textId="77777777" w:rsidR="00266FE7" w:rsidRDefault="00266FE7">
      <w:pPr>
        <w:ind w:firstLine="708"/>
        <w:rPr>
          <w:rFonts w:cs="Calibri"/>
        </w:rPr>
      </w:pPr>
    </w:p>
    <w:p w14:paraId="45663A41" w14:textId="7B2ECC5A" w:rsidR="00266FE7" w:rsidRPr="00811423" w:rsidRDefault="003A3D42" w:rsidP="00811423">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bookmarkStart w:id="17" w:name="_Toc523819778"/>
      <w:bookmarkEnd w:id="17"/>
    </w:p>
    <w:sectPr w:rsidR="00266FE7" w:rsidRPr="00811423"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C661B" w14:textId="77777777" w:rsidR="006E1230" w:rsidRDefault="006E1230" w:rsidP="00266FE7">
      <w:pPr>
        <w:spacing w:line="240" w:lineRule="auto"/>
      </w:pPr>
      <w:r>
        <w:separator/>
      </w:r>
    </w:p>
  </w:endnote>
  <w:endnote w:type="continuationSeparator" w:id="0">
    <w:p w14:paraId="1546B478" w14:textId="77777777" w:rsidR="006E1230" w:rsidRDefault="006E1230"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59D9C" w14:textId="77777777" w:rsidR="006E1230" w:rsidRDefault="006E1230" w:rsidP="00266FE7">
      <w:pPr>
        <w:spacing w:line="240" w:lineRule="auto"/>
      </w:pPr>
      <w:r>
        <w:separator/>
      </w:r>
    </w:p>
  </w:footnote>
  <w:footnote w:type="continuationSeparator" w:id="0">
    <w:p w14:paraId="02C7E23B" w14:textId="77777777" w:rsidR="006E1230" w:rsidRDefault="006E1230"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401F6" w14:paraId="29A0EBDD"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8E69092" w14:textId="77777777" w:rsidR="006401F6" w:rsidRDefault="006401F6">
          <w:pPr>
            <w:pStyle w:val="Encabezamiento"/>
          </w:pPr>
          <w:r>
            <w:rPr>
              <w:noProof/>
            </w:rPr>
            <w:drawing>
              <wp:inline distT="0" distB="0" distL="0" distR="0" wp14:anchorId="1CD5436E" wp14:editId="3C88981F">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045057D"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72F034B8" w14:textId="1D362A78" w:rsidR="006401F6" w:rsidRDefault="00426665">
          <w:pPr>
            <w:pStyle w:val="Encabezamiento"/>
            <w:jc w:val="center"/>
            <w:rPr>
              <w:rFonts w:ascii="Calibri" w:hAnsi="Calibri" w:cs="Calibri"/>
              <w:color w:val="FF0000"/>
            </w:rPr>
          </w:pPr>
          <w:r w:rsidRPr="00426665">
            <w:rPr>
              <w:rFonts w:ascii="Calibri" w:hAnsi="Calibri" w:cs="Calibri"/>
            </w:rPr>
            <w:t>Programación didáctica del módulo: Desarrollo Web en Entorno Servidor</w:t>
          </w:r>
        </w:p>
        <w:p w14:paraId="04236C69" w14:textId="4FECA36D" w:rsidR="006401F6" w:rsidRDefault="006401F6">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color w:val="FF0000"/>
            </w:rPr>
            <w:t xml:space="preserve"> </w:t>
          </w:r>
          <w:r w:rsidR="00426665" w:rsidRPr="00C261C1">
            <w:rPr>
              <w:rFonts w:ascii="Calibri" w:hAnsi="Calibri" w:cs="Calibri"/>
            </w:rPr>
            <w:t>Desarrollo de Aplicaciones Web</w:t>
          </w:r>
        </w:p>
        <w:p w14:paraId="5E02B9DB" w14:textId="77777777" w:rsidR="006401F6" w:rsidRDefault="006401F6">
          <w:pPr>
            <w:pStyle w:val="Encabezamiento"/>
            <w:jc w:val="center"/>
            <w:rPr>
              <w:rFonts w:ascii="Calibri" w:hAnsi="Calibri" w:cs="Calibri"/>
            </w:rPr>
          </w:pPr>
          <w:r w:rsidRPr="00426665">
            <w:rPr>
              <w:rFonts w:ascii="Calibri" w:hAnsi="Calibri" w:cs="Calibri"/>
            </w:rPr>
            <w:t>Curso 2021/2022</w:t>
          </w:r>
        </w:p>
      </w:tc>
    </w:tr>
  </w:tbl>
  <w:p w14:paraId="1D8546F1"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B10D3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 w15:restartNumberingAfterBreak="0">
    <w:nsid w:val="078E096B"/>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 w15:restartNumberingAfterBreak="0">
    <w:nsid w:val="07A27D06"/>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B916255"/>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15:restartNumberingAfterBreak="0">
    <w:nsid w:val="0FEE5ED9"/>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0" w15:restartNumberingAfterBreak="0">
    <w:nsid w:val="12C007AE"/>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1" w15:restartNumberingAfterBreak="0">
    <w:nsid w:val="151906FD"/>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2" w15:restartNumberingAfterBreak="0">
    <w:nsid w:val="21E4704A"/>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3" w15:restartNumberingAfterBreak="0">
    <w:nsid w:val="22D20BCB"/>
    <w:multiLevelType w:val="hybridMultilevel"/>
    <w:tmpl w:val="2030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5"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6"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37255708"/>
    <w:multiLevelType w:val="hybridMultilevel"/>
    <w:tmpl w:val="3D50B3C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99A1281"/>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1" w15:restartNumberingAfterBreak="0">
    <w:nsid w:val="39B342C4"/>
    <w:multiLevelType w:val="multilevel"/>
    <w:tmpl w:val="1DDCF62E"/>
    <w:lvl w:ilvl="0">
      <w:start w:val="9"/>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A812E49"/>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3" w15:restartNumberingAfterBreak="0">
    <w:nsid w:val="3BA323FA"/>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4" w15:restartNumberingAfterBreak="0">
    <w:nsid w:val="3C5962B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5"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15:restartNumberingAfterBreak="0">
    <w:nsid w:val="42587D29"/>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7"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0" w15:restartNumberingAfterBreak="0">
    <w:nsid w:val="4AEC015C"/>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1" w15:restartNumberingAfterBreak="0">
    <w:nsid w:val="4CC5796E"/>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2" w15:restartNumberingAfterBreak="0">
    <w:nsid w:val="51335030"/>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3" w15:restartNumberingAfterBreak="0">
    <w:nsid w:val="54645480"/>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4"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6"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D71565"/>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9" w15:restartNumberingAfterBreak="0">
    <w:nsid w:val="60F972C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0"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3"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4"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5"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6" w15:restartNumberingAfterBreak="0">
    <w:nsid w:val="730676C3"/>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7" w15:restartNumberingAfterBreak="0">
    <w:nsid w:val="76AE4C88"/>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8" w15:restartNumberingAfterBreak="0">
    <w:nsid w:val="7B69465D"/>
    <w:multiLevelType w:val="hybridMultilevel"/>
    <w:tmpl w:val="1EE470C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44"/>
  </w:num>
  <w:num w:numId="2">
    <w:abstractNumId w:val="7"/>
  </w:num>
  <w:num w:numId="3">
    <w:abstractNumId w:val="25"/>
  </w:num>
  <w:num w:numId="4">
    <w:abstractNumId w:val="29"/>
  </w:num>
  <w:num w:numId="5">
    <w:abstractNumId w:val="17"/>
  </w:num>
  <w:num w:numId="6">
    <w:abstractNumId w:val="45"/>
  </w:num>
  <w:num w:numId="7">
    <w:abstractNumId w:val="41"/>
  </w:num>
  <w:num w:numId="8">
    <w:abstractNumId w:val="27"/>
  </w:num>
  <w:num w:numId="9">
    <w:abstractNumId w:val="16"/>
  </w:num>
  <w:num w:numId="10">
    <w:abstractNumId w:val="15"/>
  </w:num>
  <w:num w:numId="11">
    <w:abstractNumId w:val="5"/>
  </w:num>
  <w:num w:numId="12">
    <w:abstractNumId w:val="28"/>
  </w:num>
  <w:num w:numId="13">
    <w:abstractNumId w:val="8"/>
  </w:num>
  <w:num w:numId="14">
    <w:abstractNumId w:val="21"/>
  </w:num>
  <w:num w:numId="15">
    <w:abstractNumId w:val="34"/>
  </w:num>
  <w:num w:numId="16">
    <w:abstractNumId w:val="42"/>
  </w:num>
  <w:num w:numId="17">
    <w:abstractNumId w:val="18"/>
  </w:num>
  <w:num w:numId="18">
    <w:abstractNumId w:val="1"/>
  </w:num>
  <w:num w:numId="19">
    <w:abstractNumId w:val="0"/>
  </w:num>
  <w:num w:numId="20">
    <w:abstractNumId w:val="49"/>
  </w:num>
  <w:num w:numId="21">
    <w:abstractNumId w:val="43"/>
  </w:num>
  <w:num w:numId="22">
    <w:abstractNumId w:val="40"/>
  </w:num>
  <w:num w:numId="23">
    <w:abstractNumId w:val="36"/>
  </w:num>
  <w:num w:numId="24">
    <w:abstractNumId w:val="14"/>
  </w:num>
  <w:num w:numId="25">
    <w:abstractNumId w:val="3"/>
  </w:num>
  <w:num w:numId="26">
    <w:abstractNumId w:val="11"/>
  </w:num>
  <w:num w:numId="27">
    <w:abstractNumId w:val="47"/>
  </w:num>
  <w:num w:numId="28">
    <w:abstractNumId w:val="23"/>
  </w:num>
  <w:num w:numId="29">
    <w:abstractNumId w:val="32"/>
  </w:num>
  <w:num w:numId="30">
    <w:abstractNumId w:val="26"/>
  </w:num>
  <w:num w:numId="31">
    <w:abstractNumId w:val="9"/>
  </w:num>
  <w:num w:numId="32">
    <w:abstractNumId w:val="12"/>
  </w:num>
  <w:num w:numId="33">
    <w:abstractNumId w:val="30"/>
  </w:num>
  <w:num w:numId="34">
    <w:abstractNumId w:val="33"/>
  </w:num>
  <w:num w:numId="35">
    <w:abstractNumId w:val="38"/>
  </w:num>
  <w:num w:numId="36">
    <w:abstractNumId w:val="31"/>
  </w:num>
  <w:num w:numId="37">
    <w:abstractNumId w:val="10"/>
  </w:num>
  <w:num w:numId="38">
    <w:abstractNumId w:val="6"/>
  </w:num>
  <w:num w:numId="39">
    <w:abstractNumId w:val="39"/>
  </w:num>
  <w:num w:numId="40">
    <w:abstractNumId w:val="24"/>
  </w:num>
  <w:num w:numId="41">
    <w:abstractNumId w:val="46"/>
  </w:num>
  <w:num w:numId="42">
    <w:abstractNumId w:val="20"/>
  </w:num>
  <w:num w:numId="43">
    <w:abstractNumId w:val="4"/>
  </w:num>
  <w:num w:numId="44">
    <w:abstractNumId w:val="2"/>
  </w:num>
  <w:num w:numId="45">
    <w:abstractNumId w:val="22"/>
  </w:num>
  <w:num w:numId="46">
    <w:abstractNumId w:val="19"/>
  </w:num>
  <w:num w:numId="47">
    <w:abstractNumId w:val="48"/>
  </w:num>
  <w:num w:numId="48">
    <w:abstractNumId w:val="13"/>
  </w:num>
  <w:num w:numId="49">
    <w:abstractNumId w:val="37"/>
  </w:num>
  <w:num w:numId="50">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defaultTabStop w:val="709"/>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50B77"/>
    <w:rsid w:val="001735C2"/>
    <w:rsid w:val="001F6D93"/>
    <w:rsid w:val="00266FE7"/>
    <w:rsid w:val="0031357F"/>
    <w:rsid w:val="003414DD"/>
    <w:rsid w:val="00343E72"/>
    <w:rsid w:val="00360571"/>
    <w:rsid w:val="00364A5E"/>
    <w:rsid w:val="00373EE8"/>
    <w:rsid w:val="003A3D42"/>
    <w:rsid w:val="003B4B08"/>
    <w:rsid w:val="00426665"/>
    <w:rsid w:val="004654A2"/>
    <w:rsid w:val="00484088"/>
    <w:rsid w:val="004A1E61"/>
    <w:rsid w:val="004A40EE"/>
    <w:rsid w:val="00553118"/>
    <w:rsid w:val="00553D2F"/>
    <w:rsid w:val="006401F6"/>
    <w:rsid w:val="006B0FAE"/>
    <w:rsid w:val="006E1230"/>
    <w:rsid w:val="00811423"/>
    <w:rsid w:val="00843FF8"/>
    <w:rsid w:val="008E43A6"/>
    <w:rsid w:val="008E7C83"/>
    <w:rsid w:val="009174B5"/>
    <w:rsid w:val="00933D96"/>
    <w:rsid w:val="009808CD"/>
    <w:rsid w:val="009B4AD0"/>
    <w:rsid w:val="00A6794B"/>
    <w:rsid w:val="00C34990"/>
    <w:rsid w:val="00CA38BE"/>
    <w:rsid w:val="00CB0B30"/>
    <w:rsid w:val="00CB4845"/>
    <w:rsid w:val="00CB4EFC"/>
    <w:rsid w:val="00D277D8"/>
    <w:rsid w:val="00E2341D"/>
    <w:rsid w:val="00E41686"/>
    <w:rsid w:val="00E92E9C"/>
    <w:rsid w:val="00E936BE"/>
    <w:rsid w:val="00EC6E6A"/>
    <w:rsid w:val="00F131CA"/>
    <w:rsid w:val="00F16884"/>
    <w:rsid w:val="00FC3B80"/>
    <w:rsid w:val="00FF18E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EC06902"/>
  <w15:docId w15:val="{1B2784F8-9335-48D0-AF53-F4E4D65D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qFormat/>
    <w:locked/>
    <w:rsid w:val="00EC6E6A"/>
    <w:pPr>
      <w:keepNext/>
      <w:numPr>
        <w:numId w:val="24"/>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qFormat/>
    <w:locked/>
    <w:rsid w:val="00EC6E6A"/>
    <w:pPr>
      <w:keepNext/>
      <w:numPr>
        <w:ilvl w:val="1"/>
        <w:numId w:val="24"/>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qFormat/>
    <w:locked/>
    <w:rsid w:val="00EC6E6A"/>
    <w:pPr>
      <w:keepNext/>
      <w:numPr>
        <w:ilvl w:val="2"/>
        <w:numId w:val="24"/>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qFormat/>
    <w:locked/>
    <w:rsid w:val="00EC6E6A"/>
    <w:pPr>
      <w:keepNext/>
      <w:numPr>
        <w:ilvl w:val="3"/>
        <w:numId w:val="24"/>
      </w:numPr>
      <w:suppressAutoHyphens w:val="0"/>
      <w:spacing w:before="240" w:after="60"/>
      <w:outlineLvl w:val="3"/>
    </w:pPr>
    <w:rPr>
      <w:b/>
      <w:bCs/>
      <w:color w:val="auto"/>
      <w:sz w:val="28"/>
      <w:szCs w:val="28"/>
    </w:rPr>
  </w:style>
  <w:style w:type="paragraph" w:styleId="Ttulo5">
    <w:name w:val="heading 5"/>
    <w:basedOn w:val="Normal"/>
    <w:next w:val="Normal"/>
    <w:qFormat/>
    <w:locked/>
    <w:rsid w:val="00EC6E6A"/>
    <w:pPr>
      <w:numPr>
        <w:ilvl w:val="4"/>
        <w:numId w:val="24"/>
      </w:numPr>
      <w:suppressAutoHyphens w:val="0"/>
      <w:spacing w:before="240" w:after="60"/>
      <w:outlineLvl w:val="4"/>
    </w:pPr>
    <w:rPr>
      <w:b/>
      <w:bCs/>
      <w:i/>
      <w:iCs/>
      <w:color w:val="auto"/>
      <w:sz w:val="26"/>
      <w:szCs w:val="26"/>
    </w:rPr>
  </w:style>
  <w:style w:type="paragraph" w:styleId="Ttulo6">
    <w:name w:val="heading 6"/>
    <w:basedOn w:val="Normal"/>
    <w:next w:val="Normal"/>
    <w:qFormat/>
    <w:locked/>
    <w:rsid w:val="00EC6E6A"/>
    <w:pPr>
      <w:numPr>
        <w:ilvl w:val="5"/>
        <w:numId w:val="24"/>
      </w:numPr>
      <w:suppressAutoHyphens w:val="0"/>
      <w:spacing w:before="240" w:after="60"/>
      <w:outlineLvl w:val="5"/>
    </w:pPr>
    <w:rPr>
      <w:b/>
      <w:bCs/>
      <w:color w:val="auto"/>
      <w:sz w:val="22"/>
      <w:szCs w:val="22"/>
    </w:rPr>
  </w:style>
  <w:style w:type="paragraph" w:styleId="Ttulo7">
    <w:name w:val="heading 7"/>
    <w:basedOn w:val="Normal"/>
    <w:next w:val="Normal"/>
    <w:qFormat/>
    <w:locked/>
    <w:rsid w:val="00EC6E6A"/>
    <w:pPr>
      <w:numPr>
        <w:ilvl w:val="6"/>
        <w:numId w:val="24"/>
      </w:numPr>
      <w:suppressAutoHyphens w:val="0"/>
      <w:spacing w:before="240" w:after="60"/>
      <w:outlineLvl w:val="6"/>
    </w:pPr>
    <w:rPr>
      <w:color w:val="auto"/>
    </w:rPr>
  </w:style>
  <w:style w:type="paragraph" w:styleId="Ttulo8">
    <w:name w:val="heading 8"/>
    <w:basedOn w:val="Normal"/>
    <w:next w:val="Normal"/>
    <w:qFormat/>
    <w:locked/>
    <w:rsid w:val="00EC6E6A"/>
    <w:pPr>
      <w:numPr>
        <w:ilvl w:val="7"/>
        <w:numId w:val="24"/>
      </w:numPr>
      <w:suppressAutoHyphens w:val="0"/>
      <w:spacing w:before="240" w:after="60"/>
      <w:outlineLvl w:val="7"/>
    </w:pPr>
    <w:rPr>
      <w:i/>
      <w:iCs/>
      <w:color w:val="auto"/>
    </w:rPr>
  </w:style>
  <w:style w:type="paragraph" w:styleId="Ttulo9">
    <w:name w:val="heading 9"/>
    <w:basedOn w:val="Normal"/>
    <w:next w:val="Normal"/>
    <w:qFormat/>
    <w:locked/>
    <w:rsid w:val="00EC6E6A"/>
    <w:pPr>
      <w:numPr>
        <w:ilvl w:val="8"/>
        <w:numId w:val="24"/>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uiPriority w:val="99"/>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rsid w:val="00EC6E6A"/>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rsid w:val="00EC6E6A"/>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rsid w:val="00EC6E6A"/>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rsid w:val="00EC6E6A"/>
    <w:rPr>
      <w:rFonts w:asciiTheme="majorHAnsi" w:eastAsiaTheme="majorEastAsia" w:hAnsiTheme="majorHAnsi" w:cstheme="majorBidi"/>
      <w:i/>
      <w:iCs/>
      <w:color w:val="365F91" w:themeColor="accent1" w:themeShade="BF"/>
      <w:sz w:val="24"/>
      <w:szCs w:val="24"/>
    </w:rPr>
  </w:style>
  <w:style w:type="character" w:customStyle="1" w:styleId="Ttulo5Car1">
    <w:name w:val="Título 5 Car1"/>
    <w:basedOn w:val="Fuentedeprrafopredeter"/>
    <w:rsid w:val="00EC6E6A"/>
    <w:rPr>
      <w:rFonts w:asciiTheme="majorHAnsi" w:eastAsiaTheme="majorEastAsia" w:hAnsiTheme="majorHAnsi" w:cstheme="majorBidi"/>
      <w:color w:val="365F91" w:themeColor="accent1" w:themeShade="BF"/>
      <w:sz w:val="24"/>
      <w:szCs w:val="24"/>
    </w:rPr>
  </w:style>
  <w:style w:type="character" w:customStyle="1" w:styleId="Ttulo6Car1">
    <w:name w:val="Título 6 Car1"/>
    <w:basedOn w:val="Fuentedeprrafopredeter"/>
    <w:rsid w:val="00EC6E6A"/>
    <w:rPr>
      <w:rFonts w:asciiTheme="majorHAnsi" w:eastAsiaTheme="majorEastAsia" w:hAnsiTheme="majorHAnsi" w:cstheme="majorBidi"/>
      <w:color w:val="243F60" w:themeColor="accent1" w:themeShade="7F"/>
      <w:sz w:val="24"/>
      <w:szCs w:val="24"/>
    </w:rPr>
  </w:style>
  <w:style w:type="character" w:customStyle="1" w:styleId="Ttulo7Car1">
    <w:name w:val="Título 7 Car1"/>
    <w:basedOn w:val="Fuentedeprrafopredeter"/>
    <w:rsid w:val="00EC6E6A"/>
    <w:rPr>
      <w:rFonts w:asciiTheme="majorHAnsi" w:eastAsiaTheme="majorEastAsia" w:hAnsiTheme="majorHAnsi" w:cstheme="majorBidi"/>
      <w:i/>
      <w:iCs/>
      <w:color w:val="243F60" w:themeColor="accent1" w:themeShade="7F"/>
      <w:sz w:val="24"/>
      <w:szCs w:val="24"/>
    </w:rPr>
  </w:style>
  <w:style w:type="character" w:customStyle="1" w:styleId="Ttulo8Car1">
    <w:name w:val="Título 8 Car1"/>
    <w:basedOn w:val="Fuentedeprrafopredeter"/>
    <w:rsid w:val="00EC6E6A"/>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rsid w:val="00EC6E6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050E9-18D1-448D-969C-31090CFB6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14</Pages>
  <Words>2738</Words>
  <Characters>15059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Aaron</cp:lastModifiedBy>
  <cp:revision>28</cp:revision>
  <dcterms:created xsi:type="dcterms:W3CDTF">2021-10-12T10:26:00Z</dcterms:created>
  <dcterms:modified xsi:type="dcterms:W3CDTF">2021-10-25T18:38:00Z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