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2" w:rsidRDefault="00021CE2">
      <w:pPr>
        <w:rPr>
          <w:b/>
        </w:rPr>
      </w:pPr>
    </w:p>
    <w:p w:rsidR="00021CE2" w:rsidRDefault="00021CE2">
      <w:pPr>
        <w:rPr>
          <w:b/>
        </w:rPr>
      </w:pPr>
    </w:p>
    <w:p w:rsidR="00021CE2" w:rsidRDefault="00021CE2">
      <w:pPr>
        <w:rPr>
          <w:b/>
        </w:rPr>
      </w:pPr>
    </w:p>
    <w:p w:rsidR="00021CE2" w:rsidRDefault="00021CE2">
      <w:pPr>
        <w:rPr>
          <w:b/>
        </w:rPr>
      </w:pPr>
      <w:bookmarkStart w:id="0" w:name="_heading=h.gjdgxs" w:colFirst="0" w:colLast="0"/>
      <w:bookmarkEnd w:id="0"/>
    </w:p>
    <w:p w:rsidR="00021CE2" w:rsidRDefault="00021CE2">
      <w:pPr>
        <w:rPr>
          <w:b/>
        </w:rPr>
      </w:pPr>
    </w:p>
    <w:p w:rsidR="00021CE2" w:rsidRDefault="00F523D7">
      <w:pPr>
        <w:jc w:val="center"/>
        <w:rPr>
          <w:rFonts w:ascii="Cambria" w:eastAsia="Cambria" w:hAnsi="Cambria" w:cs="Cambria"/>
          <w:b/>
          <w:color w:val="000000"/>
          <w:sz w:val="48"/>
          <w:szCs w:val="48"/>
        </w:rPr>
      </w:pPr>
      <w:r>
        <w:rPr>
          <w:rFonts w:ascii="Cambria" w:eastAsia="Cambria" w:hAnsi="Cambria" w:cs="Cambria"/>
          <w:b/>
          <w:color w:val="000000"/>
          <w:sz w:val="48"/>
          <w:szCs w:val="48"/>
        </w:rPr>
        <w:t>Criterios de Calificación y Evaluación del módulo:</w:t>
      </w:r>
    </w:p>
    <w:p w:rsidR="00021CE2" w:rsidRDefault="00F523D7">
      <w:pPr>
        <w:jc w:val="center"/>
        <w:rPr>
          <w:rFonts w:ascii="Cambria" w:eastAsia="Cambria" w:hAnsi="Cambria" w:cs="Cambria"/>
          <w:b/>
          <w:color w:val="000000"/>
          <w:sz w:val="48"/>
          <w:szCs w:val="48"/>
        </w:rPr>
      </w:pPr>
      <w:r>
        <w:rPr>
          <w:rFonts w:ascii="Cambria" w:eastAsia="Cambria" w:hAnsi="Cambria" w:cs="Cambria"/>
          <w:b/>
          <w:color w:val="000000"/>
          <w:sz w:val="48"/>
          <w:szCs w:val="48"/>
        </w:rPr>
        <w:t xml:space="preserve">Entornos de Desarrollo </w:t>
      </w:r>
    </w:p>
    <w:p w:rsidR="00021CE2" w:rsidRDefault="00021CE2">
      <w:pPr>
        <w:jc w:val="center"/>
        <w:rPr>
          <w:rFonts w:ascii="Cambria" w:eastAsia="Cambria" w:hAnsi="Cambria" w:cs="Cambria"/>
          <w:b/>
          <w:color w:val="000000"/>
          <w:sz w:val="48"/>
          <w:szCs w:val="48"/>
        </w:rPr>
      </w:pPr>
    </w:p>
    <w:p w:rsidR="00021CE2" w:rsidRDefault="00F523D7">
      <w:pPr>
        <w:jc w:val="center"/>
        <w:rPr>
          <w:rFonts w:ascii="Cambria" w:eastAsia="Cambria" w:hAnsi="Cambria" w:cs="Cambria"/>
          <w:b/>
          <w:color w:val="000000"/>
          <w:sz w:val="48"/>
          <w:szCs w:val="48"/>
        </w:rPr>
      </w:pPr>
      <w:r>
        <w:rPr>
          <w:rFonts w:ascii="Cambria" w:eastAsia="Cambria" w:hAnsi="Cambria" w:cs="Cambria"/>
          <w:b/>
          <w:color w:val="000000"/>
          <w:sz w:val="48"/>
          <w:szCs w:val="48"/>
        </w:rPr>
        <w:t>Ciclo formativo:</w:t>
      </w:r>
    </w:p>
    <w:p w:rsidR="00021CE2" w:rsidRDefault="00F523D7">
      <w:pPr>
        <w:jc w:val="center"/>
        <w:rPr>
          <w:rFonts w:ascii="Cambria" w:eastAsia="Cambria" w:hAnsi="Cambria" w:cs="Cambria"/>
          <w:b/>
          <w:color w:val="000000"/>
          <w:sz w:val="48"/>
          <w:szCs w:val="48"/>
        </w:rPr>
      </w:pPr>
      <w:r>
        <w:rPr>
          <w:rFonts w:ascii="Cambria" w:eastAsia="Cambria" w:hAnsi="Cambria" w:cs="Cambria"/>
          <w:b/>
          <w:color w:val="000000"/>
          <w:sz w:val="48"/>
          <w:szCs w:val="48"/>
        </w:rPr>
        <w:t xml:space="preserve">Desarrollo de Aplicaciones Web </w:t>
      </w:r>
    </w:p>
    <w:p w:rsidR="00021CE2" w:rsidRDefault="00021CE2">
      <w:pPr>
        <w:jc w:val="center"/>
        <w:rPr>
          <w:rFonts w:ascii="Cambria" w:eastAsia="Cambria" w:hAnsi="Cambria" w:cs="Cambria"/>
          <w:b/>
          <w:color w:val="000000"/>
          <w:sz w:val="48"/>
          <w:szCs w:val="48"/>
        </w:rPr>
      </w:pPr>
    </w:p>
    <w:p w:rsidR="00021CE2" w:rsidRDefault="00021CE2">
      <w:pPr>
        <w:jc w:val="center"/>
        <w:rPr>
          <w:rFonts w:ascii="Cambria" w:eastAsia="Cambria" w:hAnsi="Cambria" w:cs="Cambria"/>
          <w:b/>
          <w:color w:val="FF0000"/>
          <w:sz w:val="48"/>
          <w:szCs w:val="48"/>
        </w:rPr>
      </w:pPr>
    </w:p>
    <w:p w:rsidR="00021CE2" w:rsidRPr="00673DEF" w:rsidRDefault="005111DC">
      <w:pPr>
        <w:jc w:val="center"/>
        <w:rPr>
          <w:rFonts w:ascii="Cambria" w:eastAsia="Cambria" w:hAnsi="Cambria" w:cs="Cambria"/>
          <w:b/>
          <w:sz w:val="48"/>
          <w:szCs w:val="48"/>
          <w:lang w:val="pt-PT"/>
        </w:rPr>
      </w:pPr>
      <w:r>
        <w:rPr>
          <w:rFonts w:ascii="Cambria" w:eastAsia="Cambria" w:hAnsi="Cambria" w:cs="Cambria"/>
          <w:b/>
          <w:sz w:val="48"/>
          <w:szCs w:val="48"/>
          <w:lang w:val="pt-PT"/>
        </w:rPr>
        <w:t>Curso: 2021/2022</w:t>
      </w:r>
    </w:p>
    <w:p w:rsidR="00021CE2" w:rsidRPr="00673DEF" w:rsidRDefault="00021CE2">
      <w:pPr>
        <w:jc w:val="center"/>
        <w:rPr>
          <w:rFonts w:ascii="Cambria" w:eastAsia="Cambria" w:hAnsi="Cambria" w:cs="Cambria"/>
          <w:b/>
          <w:sz w:val="48"/>
          <w:szCs w:val="48"/>
          <w:lang w:val="pt-PT"/>
        </w:rPr>
      </w:pPr>
    </w:p>
    <w:p w:rsidR="00021CE2" w:rsidRPr="00673DEF" w:rsidRDefault="005111DC">
      <w:pPr>
        <w:jc w:val="center"/>
        <w:rPr>
          <w:b/>
          <w:lang w:val="pt-PT"/>
        </w:rPr>
      </w:pPr>
      <w:r>
        <w:rPr>
          <w:rFonts w:ascii="Cambria" w:eastAsia="Cambria" w:hAnsi="Cambria" w:cs="Cambria"/>
          <w:b/>
          <w:sz w:val="48"/>
          <w:szCs w:val="48"/>
          <w:lang w:val="pt-PT"/>
        </w:rPr>
        <w:t>Mª del Mar Pérez Ropero</w:t>
      </w:r>
    </w:p>
    <w:p w:rsidR="00021CE2" w:rsidRPr="00673DEF" w:rsidRDefault="00F523D7">
      <w:pPr>
        <w:jc w:val="center"/>
        <w:rPr>
          <w:b/>
          <w:lang w:val="pt-PT"/>
        </w:rPr>
      </w:pPr>
      <w:bookmarkStart w:id="1" w:name="_heading=h.30j0zll" w:colFirst="0" w:colLast="0"/>
      <w:bookmarkEnd w:id="1"/>
      <w:r w:rsidRPr="00673DEF">
        <w:rPr>
          <w:lang w:val="pt-PT"/>
        </w:rPr>
        <w:br w:type="page"/>
      </w:r>
      <w:r w:rsidRPr="00673DEF">
        <w:rPr>
          <w:rFonts w:ascii="Cambria" w:eastAsia="Cambria" w:hAnsi="Cambria" w:cs="Cambria"/>
          <w:b/>
          <w:sz w:val="32"/>
          <w:szCs w:val="32"/>
          <w:lang w:val="pt-PT"/>
        </w:rPr>
        <w:lastRenderedPageBreak/>
        <w:t>Índice</w:t>
      </w:r>
    </w:p>
    <w:p w:rsidR="00021CE2" w:rsidRDefault="00F523D7">
      <w:pPr>
        <w:pBdr>
          <w:top w:val="nil"/>
          <w:left w:val="nil"/>
          <w:bottom w:val="nil"/>
          <w:right w:val="nil"/>
          <w:between w:val="nil"/>
        </w:pBdr>
        <w:tabs>
          <w:tab w:val="right" w:pos="8494"/>
        </w:tabs>
        <w:rPr>
          <w:color w:val="000000"/>
          <w:sz w:val="22"/>
          <w:szCs w:val="22"/>
        </w:rPr>
      </w:pPr>
      <w:r>
        <w:fldChar w:fldCharType="begin"/>
      </w:r>
      <w:r>
        <w:instrText xml:space="preserve"> TOC \h \u \z </w:instrText>
      </w:r>
      <w:r>
        <w:fldChar w:fldCharType="separate"/>
      </w:r>
      <w:hyperlink w:anchor="_heading=h.30j0zll">
        <w:r>
          <w:rPr>
            <w:color w:val="000000"/>
          </w:rPr>
          <w:t>Índice</w:t>
        </w:r>
        <w:r>
          <w:rPr>
            <w:color w:val="000000"/>
          </w:rPr>
          <w:tab/>
          <w:t>2</w:t>
        </w:r>
      </w:hyperlink>
    </w:p>
    <w:p w:rsidR="00021CE2" w:rsidRDefault="00F523D7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right" w:pos="8494"/>
        </w:tabs>
        <w:ind w:left="240"/>
        <w:rPr>
          <w:color w:val="000000"/>
          <w:sz w:val="22"/>
          <w:szCs w:val="22"/>
        </w:rPr>
      </w:pPr>
      <w:hyperlink w:anchor="_heading=h.1fob9te">
        <w:r>
          <w:rPr>
            <w:color w:val="000000"/>
          </w:rPr>
          <w:t>1.1</w:t>
        </w:r>
      </w:hyperlink>
      <w:hyperlink w:anchor="_heading=h.1fob9te">
        <w:r>
          <w:rPr>
            <w:color w:val="000000"/>
            <w:sz w:val="22"/>
            <w:szCs w:val="22"/>
          </w:rPr>
          <w:tab/>
        </w:r>
      </w:hyperlink>
      <w:r>
        <w:fldChar w:fldCharType="begin"/>
      </w:r>
      <w:r>
        <w:instrText xml:space="preserve"> PAGEREF _heading=h.1fob9te \h </w:instrText>
      </w:r>
      <w:r>
        <w:fldChar w:fldCharType="separate"/>
      </w:r>
      <w:r>
        <w:rPr>
          <w:color w:val="000000"/>
        </w:rPr>
        <w:t>Criterios de evaluación</w:t>
      </w:r>
      <w:r>
        <w:rPr>
          <w:color w:val="000000"/>
        </w:rPr>
        <w:tab/>
        <w:t>3</w:t>
      </w:r>
      <w:r>
        <w:fldChar w:fldCharType="end"/>
      </w:r>
    </w:p>
    <w:p w:rsidR="00021CE2" w:rsidRDefault="00F523D7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right" w:pos="8494"/>
        </w:tabs>
        <w:ind w:left="240"/>
        <w:rPr>
          <w:color w:val="000000"/>
          <w:sz w:val="22"/>
          <w:szCs w:val="22"/>
        </w:rPr>
      </w:pPr>
      <w:hyperlink w:anchor="_heading=h.3znysh7">
        <w:r>
          <w:rPr>
            <w:color w:val="000000"/>
          </w:rPr>
          <w:t>1.2</w:t>
        </w:r>
      </w:hyperlink>
      <w:hyperlink w:anchor="_heading=h.3znysh7">
        <w:r>
          <w:rPr>
            <w:color w:val="000000"/>
            <w:sz w:val="22"/>
            <w:szCs w:val="22"/>
          </w:rPr>
          <w:tab/>
        </w:r>
      </w:hyperlink>
      <w:r>
        <w:fldChar w:fldCharType="begin"/>
      </w:r>
      <w:r>
        <w:instrText xml:space="preserve"> PAGEREF _heading=h.3znysh7 \h </w:instrText>
      </w:r>
      <w:r>
        <w:fldChar w:fldCharType="separate"/>
      </w:r>
      <w:r>
        <w:rPr>
          <w:color w:val="000000"/>
        </w:rPr>
        <w:t>Criterios de calificación</w:t>
      </w:r>
      <w:r>
        <w:rPr>
          <w:color w:val="000000"/>
        </w:rPr>
        <w:tab/>
        <w:t>5</w:t>
      </w:r>
      <w:r>
        <w:fldChar w:fldCharType="end"/>
      </w:r>
    </w:p>
    <w:p w:rsidR="00021CE2" w:rsidRDefault="00F523D7">
      <w:r>
        <w:fldChar w:fldCharType="end"/>
      </w:r>
    </w:p>
    <w:p w:rsidR="00021CE2" w:rsidRDefault="00021CE2"/>
    <w:p w:rsidR="005111DC" w:rsidRDefault="00F523D7" w:rsidP="005111DC">
      <w:pPr>
        <w:pStyle w:val="Ttulo2"/>
        <w:numPr>
          <w:ilvl w:val="1"/>
          <w:numId w:val="7"/>
        </w:numPr>
        <w:ind w:left="709" w:hanging="425"/>
        <w:rPr>
          <w:rFonts w:ascii="Calibri" w:hAnsi="Calibri" w:cs="Calibri"/>
        </w:rPr>
      </w:pPr>
      <w:r>
        <w:br w:type="page"/>
      </w:r>
      <w:r w:rsidR="005111DC">
        <w:rPr>
          <w:rFonts w:ascii="Calibri" w:hAnsi="Calibri" w:cs="Calibri"/>
        </w:rPr>
        <w:lastRenderedPageBreak/>
        <w:t>Criterios de evaluación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reconocido la relación de los programas con los componentes del sistema informático: memoria, procesador y periféricos, entre otros.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identificado las fases de desarrollo de una aplicación informática.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diferenciado los conceptos de código fuente, código objeto y código ejecutable.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reconocido las características de la generación de código intermedio para su ejecución en máquinas virtuales.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clasificado los lenguajes de programación.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evaluado la funcionalidad ofrecida por las herramientas utilizadas en programación.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instalado entornos de desarrollo, propietarios y libres.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añadido y eliminado módulos en el entorno de desarrollo.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personalizado y automatizado el entorno de desarrollo.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configurado el sistema de actualización del entorno de desarrollo.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generado ejecutables a partir de código fuente de diferentes lenguajes en un mismo entorno de desarrollo.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generado ejecutables a partir de un mismo código fuente con varios entornos de desarrollo.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identificado las características comunes y específicas de diversos entornos de desarrollo.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identificado los diferentes tipos de pruebas.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definido casos de prueba.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identificado las herramientas de depuración y prueba de aplicaciones ofrecidas por el entorno de desarrollo.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utilizado herramientas de depuración para definir puntos de ruptura y seguimiento.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 xml:space="preserve">Se han utilizado las herramientas de depuración para examinar y modificar el </w:t>
      </w:r>
      <w:r>
        <w:lastRenderedPageBreak/>
        <w:t>comportamiento de un programa en tiempo de ejecución.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efectuado pruebas unitarias de clases y funciones.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implementado pruebas automáticas.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documentado las incidencias detectadas.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identificado los patrones de refactorización más usuales.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elaborado las pruebas asociadas a la refactorización.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revisado el código fuente usando un analizador de código.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identificado las posibilidades de configuración de un analizador de código.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aplicado patrones de refactorización con las herramientas que proporciona el entorno de desarrollo.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realizado el control de versiones integrado en el entorno de desarrollo.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utilizado herramientas del entorno de desarrollo para documentar las clases.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identificado los conceptos básicos de la programación orientada a objetos.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instalado el módulo del entorno integrado de desarrollo que permite la utilización de diagramas de clases.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identificado las herramientas para la elaboración de diagramas de clases.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interpretado el significado de diagramas de clases.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trazado diagramas de clases a partir de las especificaciones de las mismas.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generado código a partir de un diagrama de clases.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generado un diagrama de clases mediante ingeniería inversa.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identificado los distintos tipos de diagramas de comportamiento.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reconocido el significado de los diagramas de casos de uso.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interpretado diagramas de interacción.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elaborado diagramas de interacción sencillos.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 interpretado el significado de diagramas de actividades.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elaborado diagramas de actividades sencillos.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interpretado diagramas de estados.</w:t>
      </w:r>
    </w:p>
    <w:p w:rsidR="005111DC" w:rsidRDefault="005111DC" w:rsidP="005111DC">
      <w:pPr>
        <w:widowControl w:val="0"/>
        <w:numPr>
          <w:ilvl w:val="2"/>
          <w:numId w:val="6"/>
        </w:numPr>
        <w:ind w:left="360" w:right="-198" w:hanging="360"/>
      </w:pPr>
      <w:r>
        <w:t>Se han planteado diagramas de estados sencillos.</w:t>
      </w:r>
    </w:p>
    <w:p w:rsidR="005111DC" w:rsidRDefault="005111DC" w:rsidP="005111DC">
      <w:pPr>
        <w:pStyle w:val="Ttulo2"/>
        <w:numPr>
          <w:ilvl w:val="1"/>
          <w:numId w:val="7"/>
        </w:numPr>
        <w:ind w:hanging="434"/>
        <w:rPr>
          <w:rFonts w:ascii="Calibri" w:hAnsi="Calibri" w:cs="Calibri"/>
        </w:rPr>
      </w:pPr>
      <w:bookmarkStart w:id="2" w:name="_heading=h.2jxsxqh" w:colFirst="0" w:colLast="0"/>
      <w:bookmarkEnd w:id="2"/>
      <w:r>
        <w:rPr>
          <w:rFonts w:ascii="Calibri" w:hAnsi="Calibri" w:cs="Calibri"/>
        </w:rPr>
        <w:lastRenderedPageBreak/>
        <w:t>Criterios de calificación</w:t>
      </w:r>
    </w:p>
    <w:p w:rsidR="005111DC" w:rsidRDefault="005111DC" w:rsidP="005111DC">
      <w:pPr>
        <w:ind w:hanging="2"/>
      </w:pPr>
      <w:r>
        <w:t>Dado el carácter práctico del módulo se establece una calificación mixta entre los contenidos evaluados en proyectos o prácticas y en los exámenes.</w:t>
      </w:r>
      <w:bookmarkStart w:id="3" w:name="_GoBack"/>
      <w:bookmarkEnd w:id="3"/>
    </w:p>
    <w:p w:rsidR="005111DC" w:rsidRDefault="005111DC" w:rsidP="005111DC"/>
    <w:p w:rsidR="005111DC" w:rsidRPr="004E32BB" w:rsidRDefault="005111DC" w:rsidP="005111DC">
      <w:pPr>
        <w:ind w:hanging="2"/>
        <w:rPr>
          <w:b/>
          <w:bCs/>
        </w:rPr>
      </w:pPr>
      <w:r w:rsidRPr="004E32BB">
        <w:rPr>
          <w:b/>
          <w:bCs/>
        </w:rPr>
        <w:t>Criterios de calificación según escenario 1 (presencial)</w:t>
      </w:r>
    </w:p>
    <w:p w:rsidR="005111DC" w:rsidRDefault="005111DC" w:rsidP="005111DC">
      <w:pPr>
        <w:keepNext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60"/>
        <w:ind w:leftChars="-1" w:left="1" w:hangingChars="1" w:hanging="3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Examen</w:t>
      </w:r>
    </w:p>
    <w:p w:rsidR="005111DC" w:rsidRDefault="005111DC" w:rsidP="005111DC">
      <w:pPr>
        <w:ind w:hanging="2"/>
        <w:rPr>
          <w:u w:val="single"/>
        </w:rPr>
      </w:pPr>
      <w:r>
        <w:t xml:space="preserve">En cada evaluación se realizará al menos un </w:t>
      </w:r>
      <w:r>
        <w:rPr>
          <w:b/>
          <w:u w:val="single"/>
        </w:rPr>
        <w:t>examen</w:t>
      </w:r>
      <w:r>
        <w:rPr>
          <w:b/>
        </w:rPr>
        <w:t xml:space="preserve"> </w:t>
      </w:r>
      <w:r>
        <w:t xml:space="preserve">de tipo teórico-práctico. </w:t>
      </w:r>
    </w:p>
    <w:p w:rsidR="005111DC" w:rsidRDefault="005111DC" w:rsidP="005111DC">
      <w:pPr>
        <w:keepNext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60"/>
        <w:ind w:leftChars="-1" w:left="1" w:hangingChars="1" w:hanging="3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Actividades de enseñanza-aprendizaje</w:t>
      </w:r>
    </w:p>
    <w:p w:rsidR="005111DC" w:rsidRDefault="005111DC" w:rsidP="005111DC">
      <w:pPr>
        <w:ind w:hanging="2"/>
      </w:pPr>
      <w:r>
        <w:t xml:space="preserve">Durante las evaluaciones se propondrán una serie de </w:t>
      </w:r>
      <w:r>
        <w:rPr>
          <w:b/>
          <w:u w:val="single"/>
        </w:rPr>
        <w:t xml:space="preserve">Actividades de enseñanza-aprendizaje </w:t>
      </w:r>
      <w:r>
        <w:t>(proyectos, ejercicios, prácticas o trabajos).</w:t>
      </w:r>
    </w:p>
    <w:p w:rsidR="005111DC" w:rsidRDefault="005111DC" w:rsidP="005111DC">
      <w:pPr>
        <w:numPr>
          <w:ilvl w:val="0"/>
          <w:numId w:val="9"/>
        </w:numPr>
        <w:suppressAutoHyphens/>
        <w:ind w:leftChars="-1" w:left="0" w:hangingChars="1" w:hanging="2"/>
        <w:textDirection w:val="btLr"/>
        <w:textAlignment w:val="top"/>
        <w:outlineLvl w:val="0"/>
      </w:pPr>
      <w:r>
        <w:t xml:space="preserve">La evaluación de éstas actividades. </w:t>
      </w:r>
    </w:p>
    <w:p w:rsidR="005111DC" w:rsidRDefault="005111DC" w:rsidP="005111DC">
      <w:pPr>
        <w:numPr>
          <w:ilvl w:val="2"/>
          <w:numId w:val="10"/>
        </w:numPr>
        <w:suppressAutoHyphens/>
        <w:ind w:leftChars="-1" w:left="0" w:hangingChars="1" w:hanging="2"/>
        <w:textDirection w:val="btLr"/>
        <w:textAlignment w:val="top"/>
        <w:outlineLvl w:val="0"/>
      </w:pPr>
      <w:r>
        <w:t xml:space="preserve">En este aspecto se valorará además del trabajo realizado en la práctica la actitud y el trabajo realizado por el alumno </w:t>
      </w:r>
    </w:p>
    <w:p w:rsidR="005111DC" w:rsidRDefault="005111DC" w:rsidP="005111DC">
      <w:pPr>
        <w:numPr>
          <w:ilvl w:val="2"/>
          <w:numId w:val="10"/>
        </w:numPr>
        <w:suppressAutoHyphens/>
        <w:ind w:leftChars="-1" w:left="0" w:hangingChars="1" w:hanging="2"/>
        <w:textDirection w:val="btLr"/>
        <w:textAlignment w:val="top"/>
        <w:outlineLvl w:val="0"/>
      </w:pPr>
      <w:r>
        <w:t>La evaluación de estas actividades (ejercicios, prácticas) será siempre individual, y la realización de trabajos grupales no conllevará en ningún momento que todos los miembros deban tener la misma calificación.</w:t>
      </w:r>
    </w:p>
    <w:p w:rsidR="005111DC" w:rsidRDefault="005111DC" w:rsidP="005111DC">
      <w:pPr>
        <w:numPr>
          <w:ilvl w:val="2"/>
          <w:numId w:val="10"/>
        </w:numPr>
        <w:suppressAutoHyphens/>
        <w:ind w:leftChars="-1" w:left="0" w:hangingChars="1" w:hanging="2"/>
        <w:textDirection w:val="btLr"/>
        <w:textAlignment w:val="top"/>
        <w:outlineLvl w:val="0"/>
      </w:pPr>
      <w:bookmarkStart w:id="4" w:name="_heading=h.3j2qqm3" w:colFirst="0" w:colLast="0"/>
      <w:bookmarkEnd w:id="4"/>
      <w:r>
        <w:t>No se aceptarán trabajos retrasados fuera de plazo, a no ser que el profesor considere justificado el retraso por fuerza mayor y siempre y cuando éstos no hayan sido puestos en común, revisados o resueltos en clase; considerándose, en ese caso, que se renuncia explícitamente a aportarlos como evidencias para una evaluación positiva, con la consiguiente merma o perjuicio en la calificación resultante.</w:t>
      </w:r>
    </w:p>
    <w:p w:rsidR="005111DC" w:rsidRDefault="005111DC" w:rsidP="005111DC">
      <w:pPr>
        <w:keepNext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60"/>
        <w:ind w:leftChars="-1" w:left="1" w:hangingChars="1" w:hanging="3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Calificación de cada evaluación</w:t>
      </w:r>
    </w:p>
    <w:p w:rsidR="005111DC" w:rsidRPr="00F81ED3" w:rsidRDefault="005111DC" w:rsidP="005111DC">
      <w:pPr>
        <w:ind w:hanging="2"/>
      </w:pPr>
      <w:r w:rsidRPr="00F81ED3">
        <w:t>En cada una de las evaluaciones se calificarán los siguientes conceptos:</w:t>
      </w:r>
    </w:p>
    <w:p w:rsidR="005111DC" w:rsidRPr="00F81ED3" w:rsidRDefault="005111DC" w:rsidP="005111DC">
      <w:pPr>
        <w:numPr>
          <w:ilvl w:val="0"/>
          <w:numId w:val="11"/>
        </w:numPr>
        <w:suppressAutoHyphens/>
        <w:ind w:left="0" w:hanging="2"/>
      </w:pPr>
      <w:r w:rsidRPr="00F81ED3">
        <w:t>Una actividad de enseñanza-aprendizaje (proyectos o trabaj</w:t>
      </w:r>
      <w:r>
        <w:t>os realizados por el alumno): 30</w:t>
      </w:r>
      <w:r w:rsidRPr="00F81ED3">
        <w:t>% de la nota.</w:t>
      </w:r>
    </w:p>
    <w:p w:rsidR="005111DC" w:rsidRPr="00F81ED3" w:rsidRDefault="005111DC" w:rsidP="005111DC">
      <w:pPr>
        <w:numPr>
          <w:ilvl w:val="0"/>
          <w:numId w:val="11"/>
        </w:numPr>
        <w:suppressAutoHyphens/>
        <w:ind w:left="0" w:hanging="2"/>
      </w:pPr>
      <w:r w:rsidRPr="00F81ED3">
        <w:lastRenderedPageBreak/>
        <w:t>Un examen es</w:t>
      </w:r>
      <w:r>
        <w:t>crito con contenido práctico: 70</w:t>
      </w:r>
      <w:r w:rsidRPr="00F81ED3">
        <w:t xml:space="preserve">% de la nota. </w:t>
      </w:r>
    </w:p>
    <w:p w:rsidR="005111DC" w:rsidRPr="00F81ED3" w:rsidRDefault="005111DC" w:rsidP="005111DC">
      <w:pPr>
        <w:ind w:hanging="2"/>
      </w:pPr>
    </w:p>
    <w:p w:rsidR="005111DC" w:rsidRPr="00F81ED3" w:rsidRDefault="005111DC" w:rsidP="005111DC">
      <w:pPr>
        <w:ind w:hanging="2"/>
      </w:pPr>
      <w:r w:rsidRPr="00F81ED3">
        <w:t>Sin embargo, para superar cada evaluación es necesario:</w:t>
      </w:r>
    </w:p>
    <w:p w:rsidR="005111DC" w:rsidRDefault="005111DC" w:rsidP="005111DC">
      <w:pPr>
        <w:numPr>
          <w:ilvl w:val="0"/>
          <w:numId w:val="8"/>
        </w:numPr>
        <w:suppressAutoHyphens/>
        <w:ind w:leftChars="-1" w:left="0" w:hangingChars="1" w:hanging="2"/>
        <w:textDirection w:val="btLr"/>
        <w:textAlignment w:val="top"/>
        <w:outlineLvl w:val="0"/>
      </w:pPr>
      <w:r>
        <w:t>Haber realizado, entregado y aprobado en los plazos establecidos todas las actividades de enseñanza-aprendizaje de entrega obligatoria.</w:t>
      </w:r>
    </w:p>
    <w:p w:rsidR="005111DC" w:rsidRDefault="005111DC" w:rsidP="005111DC">
      <w:pPr>
        <w:numPr>
          <w:ilvl w:val="0"/>
          <w:numId w:val="8"/>
        </w:numPr>
        <w:suppressAutoHyphens/>
        <w:ind w:leftChars="-1" w:left="0" w:hangingChars="1" w:hanging="2"/>
        <w:textDirection w:val="btLr"/>
        <w:textAlignment w:val="top"/>
        <w:outlineLvl w:val="0"/>
      </w:pPr>
      <w:r>
        <w:t xml:space="preserve">Obtener una nota mínima de 5 por criterio de evaluación. </w:t>
      </w:r>
    </w:p>
    <w:p w:rsidR="005111DC" w:rsidRDefault="005111DC" w:rsidP="005111DC">
      <w:pPr>
        <w:numPr>
          <w:ilvl w:val="0"/>
          <w:numId w:val="8"/>
        </w:numPr>
        <w:suppressAutoHyphens/>
        <w:ind w:leftChars="-1" w:left="0" w:hangingChars="1" w:hanging="2"/>
        <w:textDirection w:val="btLr"/>
        <w:textAlignment w:val="top"/>
        <w:outlineLvl w:val="0"/>
      </w:pPr>
      <w:r>
        <w:t>La nota media de cada evaluación debe ser de 5.</w:t>
      </w:r>
    </w:p>
    <w:p w:rsidR="005111DC" w:rsidRPr="004E32BB" w:rsidRDefault="005111DC" w:rsidP="005111DC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</w:p>
    <w:p w:rsidR="005111DC" w:rsidRPr="004E32BB" w:rsidRDefault="005111DC" w:rsidP="005111DC">
      <w:pPr>
        <w:rPr>
          <w:rFonts w:eastAsia="Times New Roman"/>
          <w:b/>
          <w:bCs/>
        </w:rPr>
      </w:pPr>
      <w:r w:rsidRPr="004E32BB">
        <w:rPr>
          <w:rFonts w:eastAsia="Times New Roman"/>
          <w:b/>
          <w:bCs/>
        </w:rPr>
        <w:t>No se considera la evaluación superada si no se cumplen los dos criterios anteriores.</w:t>
      </w:r>
    </w:p>
    <w:p w:rsidR="005111DC" w:rsidRPr="004E32BB" w:rsidRDefault="005111DC" w:rsidP="005111DC">
      <w:pPr>
        <w:ind w:left="360"/>
        <w:rPr>
          <w:rFonts w:eastAsia="Times New Roman"/>
          <w:color w:val="548DD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9"/>
      </w:tblGrid>
      <w:tr w:rsidR="005111DC" w:rsidRPr="004E32BB" w:rsidTr="00E55704">
        <w:trPr>
          <w:cantSplit/>
        </w:trPr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111DC" w:rsidRPr="004E32BB" w:rsidRDefault="005111DC" w:rsidP="00E55704">
            <w:pPr>
              <w:jc w:val="center"/>
              <w:rPr>
                <w:rFonts w:eastAsia="Times New Roman"/>
                <w:b/>
              </w:rPr>
            </w:pPr>
            <w:r w:rsidRPr="004E32BB">
              <w:rPr>
                <w:rFonts w:eastAsia="Times New Roman"/>
                <w:b/>
              </w:rPr>
              <w:t xml:space="preserve">El alumno deberá superar cada una de las evaluaciones del curso. La nota final del módulo corresponde a la media aritmética de la nota obtenida en las evaluaciones, en el caso de que todas ellas estén aprobadas. </w:t>
            </w:r>
          </w:p>
          <w:p w:rsidR="005111DC" w:rsidRPr="004E32BB" w:rsidRDefault="005111DC" w:rsidP="00E55704">
            <w:pPr>
              <w:jc w:val="center"/>
              <w:rPr>
                <w:rFonts w:eastAsia="Times New Roman"/>
                <w:b/>
              </w:rPr>
            </w:pPr>
          </w:p>
          <w:p w:rsidR="005111DC" w:rsidRPr="004E32BB" w:rsidRDefault="005111DC" w:rsidP="00E55704">
            <w:pPr>
              <w:jc w:val="center"/>
              <w:rPr>
                <w:rFonts w:eastAsia="Times New Roman"/>
                <w:b/>
              </w:rPr>
            </w:pPr>
            <w:r w:rsidRPr="004E32BB">
              <w:rPr>
                <w:rFonts w:eastAsia="Times New Roman"/>
                <w:b/>
              </w:rPr>
              <w:t>Si el alumno no supera una o varias evaluaciones, la nota final será de suspenso.</w:t>
            </w:r>
          </w:p>
          <w:p w:rsidR="005111DC" w:rsidRPr="004E32BB" w:rsidRDefault="005111DC" w:rsidP="00E55704">
            <w:pPr>
              <w:jc w:val="center"/>
              <w:rPr>
                <w:rFonts w:eastAsia="Times New Roman"/>
                <w:b/>
                <w:color w:val="548DD4"/>
              </w:rPr>
            </w:pPr>
          </w:p>
        </w:tc>
      </w:tr>
    </w:tbl>
    <w:p w:rsidR="005111DC" w:rsidRDefault="005111DC" w:rsidP="005111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5111DC" w:rsidRDefault="005111DC" w:rsidP="005111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5111DC" w:rsidRPr="004E32BB" w:rsidRDefault="005111DC" w:rsidP="005111DC">
      <w:pPr>
        <w:ind w:hanging="2"/>
        <w:rPr>
          <w:b/>
        </w:rPr>
      </w:pPr>
      <w:r w:rsidRPr="004E32BB">
        <w:rPr>
          <w:b/>
        </w:rPr>
        <w:t>Criterios de Calificación según escenario 2 (Semipresencial)</w:t>
      </w:r>
    </w:p>
    <w:p w:rsidR="005111DC" w:rsidRPr="004E32BB" w:rsidRDefault="005111DC" w:rsidP="005111DC">
      <w:pPr>
        <w:ind w:hanging="2"/>
      </w:pPr>
    </w:p>
    <w:p w:rsidR="005111DC" w:rsidRPr="004E32BB" w:rsidRDefault="005111DC" w:rsidP="005111DC">
      <w:pPr>
        <w:ind w:hanging="2"/>
      </w:pPr>
      <w:r w:rsidRPr="004E32BB">
        <w:t>La evaluación será igual que en el primer escenario (presencial), habrá que tener en cuenta que en las pruebas con contenido práctico podrá ser necesario: realizar turnos o podrán sustituirse, en caso necesario, por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:rsidR="005111DC" w:rsidRDefault="005111DC" w:rsidP="005111DC">
      <w:pPr>
        <w:ind w:hanging="2"/>
        <w:rPr>
          <w:color w:val="548DD4"/>
        </w:rPr>
      </w:pPr>
    </w:p>
    <w:p w:rsidR="005111DC" w:rsidRDefault="005111DC" w:rsidP="005111DC">
      <w:pPr>
        <w:ind w:hanging="2"/>
        <w:rPr>
          <w:color w:val="548DD4"/>
        </w:rPr>
      </w:pPr>
    </w:p>
    <w:p w:rsidR="005111DC" w:rsidRDefault="005111DC" w:rsidP="005111DC">
      <w:pPr>
        <w:ind w:hanging="2"/>
        <w:rPr>
          <w:color w:val="548DD4"/>
        </w:rPr>
      </w:pPr>
    </w:p>
    <w:p w:rsidR="005111DC" w:rsidRPr="00CB4845" w:rsidRDefault="005111DC" w:rsidP="005111DC">
      <w:pPr>
        <w:ind w:hanging="2"/>
        <w:rPr>
          <w:color w:val="548DD4"/>
        </w:rPr>
      </w:pPr>
    </w:p>
    <w:p w:rsidR="005111DC" w:rsidRPr="004E32BB" w:rsidRDefault="005111DC" w:rsidP="005111DC">
      <w:pPr>
        <w:ind w:hanging="2"/>
        <w:rPr>
          <w:b/>
        </w:rPr>
      </w:pPr>
      <w:r w:rsidRPr="004E32BB">
        <w:rPr>
          <w:b/>
        </w:rPr>
        <w:t>Criterios de Calificación según escenario 3 (No presencial)</w:t>
      </w:r>
    </w:p>
    <w:p w:rsidR="005111DC" w:rsidRPr="004E32BB" w:rsidRDefault="005111DC" w:rsidP="005111DC">
      <w:pPr>
        <w:ind w:hanging="2"/>
      </w:pPr>
    </w:p>
    <w:p w:rsidR="005111DC" w:rsidRPr="004E32BB" w:rsidRDefault="005111DC" w:rsidP="005111DC">
      <w:pPr>
        <w:ind w:hanging="2"/>
      </w:pPr>
      <w:r w:rsidRPr="004E32BB">
        <w:t>La evaluación será igual que en el segundo escenario (Semipresencial), salvo que las pruebas con contenido práctico serán obligatoriamente: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:rsidR="005111DC" w:rsidRDefault="005111DC" w:rsidP="005111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5111DC" w:rsidRPr="005111DC" w:rsidRDefault="005111DC" w:rsidP="005111DC">
      <w:pPr>
        <w:ind w:hanging="2"/>
        <w:rPr>
          <w:b/>
          <w:bCs/>
        </w:rPr>
      </w:pPr>
      <w:r w:rsidRPr="005111DC">
        <w:rPr>
          <w:b/>
          <w:bCs/>
        </w:rPr>
        <w:t>Criterios de Calificación Pendientes</w:t>
      </w:r>
    </w:p>
    <w:p w:rsidR="005111DC" w:rsidRPr="005111DC" w:rsidRDefault="005111DC" w:rsidP="005111DC">
      <w:pPr>
        <w:ind w:hanging="2"/>
        <w:rPr>
          <w:b/>
          <w:bCs/>
        </w:rPr>
      </w:pPr>
    </w:p>
    <w:p w:rsidR="005111DC" w:rsidRPr="005111DC" w:rsidRDefault="005111DC" w:rsidP="005111DC">
      <w:pPr>
        <w:ind w:hanging="2"/>
        <w:rPr>
          <w:rFonts w:cs="Arial"/>
          <w:lang w:val="es-ES_tradnl"/>
        </w:rPr>
      </w:pPr>
      <w:r w:rsidRPr="005111DC">
        <w:rPr>
          <w:rFonts w:cs="Arial"/>
          <w:lang w:val="es-ES_tradnl"/>
        </w:rPr>
        <w:t>Se realizará una prueba evaluación por cada una de las convocatorias ordinarias, esta prueba supondrá el 100% de la calificación, estado está comprendida entre 1-10 con un máximo de dos decimales. El alumno deberá obtener una calificación final igual o superior a 5 sobre 10 para superar el módulo.</w:t>
      </w:r>
    </w:p>
    <w:p w:rsidR="005111DC" w:rsidRPr="005111DC" w:rsidRDefault="005111DC" w:rsidP="005111DC">
      <w:pPr>
        <w:ind w:hanging="2"/>
        <w:rPr>
          <w:rFonts w:cs="Arial"/>
          <w:lang w:val="es-ES_tradnl"/>
        </w:rPr>
      </w:pPr>
    </w:p>
    <w:p w:rsidR="005111DC" w:rsidRPr="005111DC" w:rsidRDefault="005111DC" w:rsidP="005111DC">
      <w:pPr>
        <w:ind w:hanging="2"/>
        <w:rPr>
          <w:rFonts w:cs="Arial"/>
          <w:lang w:val="es-ES_tradnl"/>
        </w:rPr>
      </w:pPr>
      <w:r w:rsidRPr="005111DC">
        <w:rPr>
          <w:rFonts w:cs="Arial"/>
          <w:lang w:val="es-ES_tradnl"/>
        </w:rPr>
        <w:t>La prueba final del módulo se realizará de forma individual y sin ayuda, esta prueba incluirá todos los contenidos del módulo y debe garantizar que se alcanzan los objetivos y resultados de aprendizaje del mismo. El alumno tendrá que obtener una calificación mínima de 5 puntos que permita garantizar que se logran los objetivos y contenidos mínimos.</w:t>
      </w:r>
    </w:p>
    <w:p w:rsidR="005111DC" w:rsidRPr="005111DC" w:rsidRDefault="005111DC" w:rsidP="005111DC">
      <w:pPr>
        <w:ind w:hanging="2"/>
        <w:rPr>
          <w:rFonts w:cs="Arial"/>
          <w:lang w:val="es-ES_tradnl"/>
        </w:rPr>
      </w:pPr>
    </w:p>
    <w:p w:rsidR="005111DC" w:rsidRPr="005111DC" w:rsidRDefault="005111DC" w:rsidP="005111DC">
      <w:pPr>
        <w:ind w:hanging="2"/>
        <w:rPr>
          <w:rFonts w:cs="Arial"/>
          <w:lang w:val="es-ES_tradnl"/>
        </w:rPr>
      </w:pPr>
      <w:r w:rsidRPr="005111DC">
        <w:rPr>
          <w:rFonts w:cs="Arial"/>
          <w:lang w:val="es-ES_tradnl"/>
        </w:rPr>
        <w:t>La calificación del módulo será la puntuación obtenida en la prueba final del módulo sin decimales.</w:t>
      </w:r>
    </w:p>
    <w:p w:rsidR="005111DC" w:rsidRPr="005111DC" w:rsidRDefault="005111DC" w:rsidP="005111DC">
      <w:pPr>
        <w:ind w:hanging="2"/>
        <w:rPr>
          <w:rFonts w:cs="Arial"/>
          <w:lang w:val="es-ES_tradnl"/>
        </w:rPr>
      </w:pPr>
    </w:p>
    <w:p w:rsidR="005111DC" w:rsidRPr="005111DC" w:rsidRDefault="005111DC" w:rsidP="005111DC">
      <w:pPr>
        <w:ind w:hanging="2"/>
        <w:rPr>
          <w:rFonts w:cs="Arial"/>
          <w:lang w:val="es-ES_tradnl"/>
        </w:rPr>
      </w:pPr>
      <w:r w:rsidRPr="005111DC">
        <w:rPr>
          <w:rFonts w:cs="Arial"/>
          <w:lang w:val="es-ES_tradnl"/>
        </w:rPr>
        <w:lastRenderedPageBreak/>
        <w:t>Con esta calificación se determina  finalmente si se ha superado o no el módulo:</w:t>
      </w:r>
    </w:p>
    <w:p w:rsidR="005111DC" w:rsidRPr="005111DC" w:rsidRDefault="005111DC" w:rsidP="005111DC">
      <w:pPr>
        <w:numPr>
          <w:ilvl w:val="0"/>
          <w:numId w:val="12"/>
        </w:numPr>
        <w:ind w:left="0" w:hanging="2"/>
        <w:rPr>
          <w:rFonts w:cs="Arial"/>
          <w:lang w:val="es-ES_tradnl"/>
        </w:rPr>
      </w:pPr>
      <w:r w:rsidRPr="005111DC">
        <w:rPr>
          <w:rFonts w:cs="Arial"/>
          <w:lang w:val="es-ES_tradnl"/>
        </w:rPr>
        <w:t>Si la puntuación es inferior a 5, el módulo no habrá sido superado.</w:t>
      </w:r>
    </w:p>
    <w:p w:rsidR="005111DC" w:rsidRPr="005111DC" w:rsidRDefault="005111DC" w:rsidP="005111DC">
      <w:pPr>
        <w:numPr>
          <w:ilvl w:val="0"/>
          <w:numId w:val="12"/>
        </w:numPr>
        <w:ind w:left="0" w:hanging="2"/>
        <w:rPr>
          <w:rFonts w:cs="Arial"/>
          <w:lang w:val="es-ES_tradnl"/>
        </w:rPr>
      </w:pPr>
      <w:r w:rsidRPr="005111DC">
        <w:rPr>
          <w:rFonts w:cs="Arial"/>
          <w:lang w:val="es-ES_tradnl"/>
        </w:rPr>
        <w:t>En caso contrario el alumno habrá superado el módulo.</w:t>
      </w:r>
    </w:p>
    <w:p w:rsidR="005111DC" w:rsidRPr="005111DC" w:rsidRDefault="005111DC" w:rsidP="005111DC">
      <w:pPr>
        <w:ind w:hanging="2"/>
        <w:rPr>
          <w:rFonts w:cs="Arial"/>
          <w:b/>
          <w:lang w:val="es-ES_tradnl"/>
        </w:rPr>
      </w:pPr>
    </w:p>
    <w:p w:rsidR="005111DC" w:rsidRDefault="005111DC" w:rsidP="005111DC">
      <w:r w:rsidRPr="005111DC">
        <w:rPr>
          <w:rFonts w:cs="Arial"/>
          <w:lang w:val="es-ES_tradnl"/>
        </w:rPr>
        <w:t>Los alumnos que, después de la primera convocatoria tengan el módulo no superado, accederán a la segunda convocatoria de cada curso académico y tendrán que realizar una prueba evaluación del módulo en las mismas condiciones que en la primera convocatoria. No obstante, si el alumno no se presenta a la prueba de evaluación, no superará el módulo, y se entenderá que el alumno renuncia a la convocatoria, sin necesidad de haberlo solicitado previamente.</w:t>
      </w:r>
    </w:p>
    <w:p w:rsidR="005111DC" w:rsidRDefault="005111DC" w:rsidP="005111DC">
      <w:pPr>
        <w:pStyle w:val="Ttulo2"/>
        <w:numPr>
          <w:ilvl w:val="1"/>
          <w:numId w:val="7"/>
        </w:numPr>
        <w:ind w:left="709" w:hanging="425"/>
        <w:rPr>
          <w:rFonts w:ascii="Calibri" w:hAnsi="Calibri" w:cs="Calibri"/>
        </w:rPr>
      </w:pPr>
      <w:bookmarkStart w:id="5" w:name="_heading=h.z337ya" w:colFirst="0" w:colLast="0"/>
      <w:bookmarkEnd w:id="5"/>
      <w:r>
        <w:rPr>
          <w:rFonts w:ascii="Calibri" w:hAnsi="Calibri" w:cs="Calibri"/>
        </w:rPr>
        <w:t>Recuperación</w:t>
      </w:r>
    </w:p>
    <w:p w:rsidR="005111DC" w:rsidRDefault="005111DC" w:rsidP="005111DC">
      <w:pPr>
        <w:ind w:hanging="2"/>
      </w:pPr>
      <w:bookmarkStart w:id="6" w:name="_heading=h.1y810tw" w:colFirst="0" w:colLast="0"/>
      <w:bookmarkEnd w:id="6"/>
      <w:r>
        <w:t xml:space="preserve">Si un alumno no supera una o varias evaluaciones, deberá recuperar las evaluaciones no superadas en el examen final de recuperación que se realizará en la primera convocatoria ordinaria. </w:t>
      </w:r>
    </w:p>
    <w:p w:rsidR="005111DC" w:rsidRDefault="005111DC" w:rsidP="005111DC">
      <w:pPr>
        <w:ind w:hanging="2"/>
        <w:rPr>
          <w:color w:val="FF0000"/>
        </w:rPr>
      </w:pPr>
    </w:p>
    <w:p w:rsidR="005111DC" w:rsidRDefault="005111DC" w:rsidP="005111DC">
      <w:pPr>
        <w:ind w:hanging="2"/>
      </w:pPr>
      <w:r>
        <w:t xml:space="preserve">En el examen final de la primera convocatoria ordinaria, el alumno deberá recuperar </w:t>
      </w:r>
      <w:r>
        <w:rPr>
          <w:b/>
          <w:bCs/>
          <w:u w:val="single"/>
        </w:rPr>
        <w:t>únicamente</w:t>
      </w:r>
      <w:r>
        <w:t xml:space="preserve"> aquellas evaluaciones no superadas. En el caso de no recuperar las evaluaciones suspensas, la calificación final será de suspenso.</w:t>
      </w:r>
    </w:p>
    <w:p w:rsidR="005111DC" w:rsidRDefault="005111DC" w:rsidP="005111DC"/>
    <w:p w:rsidR="005111DC" w:rsidRDefault="005111DC" w:rsidP="005111DC">
      <w:pPr>
        <w:ind w:hanging="2"/>
      </w:pPr>
      <w:r>
        <w:t xml:space="preserve">Si un alumno no supera una o varios criterios de evaluación, deberá recuperar los criterios no superados en el examen final de recuperación que se realizará en la segunda convocatoria ordinaria. </w:t>
      </w:r>
    </w:p>
    <w:p w:rsidR="005111DC" w:rsidRDefault="005111DC" w:rsidP="005111DC">
      <w:pPr>
        <w:ind w:hanging="2"/>
      </w:pPr>
      <w:r>
        <w:t>Para poder realizar este examen es necesario haber presentado todos los trabajos prácticos solicitados por el profesor a lo largo de todo el curso y tener una calificación de mínimo 5 en estos.</w:t>
      </w:r>
    </w:p>
    <w:p w:rsidR="005111DC" w:rsidRDefault="005111DC" w:rsidP="005111DC">
      <w:pPr>
        <w:ind w:hanging="2"/>
      </w:pPr>
      <w:r>
        <w:t>En el examen final de la segunda convocatoria ordinaria, el alumno deberá recuperar:</w:t>
      </w:r>
    </w:p>
    <w:p w:rsidR="005111DC" w:rsidRDefault="005111DC" w:rsidP="005111DC">
      <w:pPr>
        <w:numPr>
          <w:ilvl w:val="0"/>
          <w:numId w:val="13"/>
        </w:numPr>
        <w:suppressAutoHyphens/>
        <w:ind w:leftChars="-1" w:left="0" w:hangingChars="1" w:hanging="2"/>
        <w:textDirection w:val="btLr"/>
        <w:textAlignment w:val="top"/>
        <w:outlineLvl w:val="0"/>
      </w:pPr>
      <w:r>
        <w:t>Todos los criterios correspondientes a la evaluación no superada.</w:t>
      </w:r>
    </w:p>
    <w:p w:rsidR="005111DC" w:rsidRDefault="005111DC" w:rsidP="005111DC">
      <w:pPr>
        <w:ind w:hanging="2"/>
      </w:pPr>
      <w:r>
        <w:lastRenderedPageBreak/>
        <w:t>La calificación final se obtendrá:</w:t>
      </w:r>
    </w:p>
    <w:p w:rsidR="005111DC" w:rsidRDefault="005111DC" w:rsidP="005111DC">
      <w:pPr>
        <w:ind w:hanging="2"/>
      </w:pPr>
      <w:r>
        <w:t>•</w:t>
      </w:r>
      <w:r>
        <w:tab/>
        <w:t xml:space="preserve">Como la media aritmética con las calificaciones obtenidas en los criterios de evaluación superados. </w:t>
      </w:r>
    </w:p>
    <w:p w:rsidR="00021CE2" w:rsidRDefault="00021CE2" w:rsidP="005111DC">
      <w:pPr>
        <w:pStyle w:val="Ttulo1"/>
        <w:numPr>
          <w:ilvl w:val="0"/>
          <w:numId w:val="0"/>
        </w:numPr>
      </w:pPr>
    </w:p>
    <w:sectPr w:rsidR="00021CE2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6E" w:rsidRDefault="00DF466E">
      <w:pPr>
        <w:spacing w:line="240" w:lineRule="auto"/>
      </w:pPr>
      <w:r>
        <w:separator/>
      </w:r>
    </w:p>
  </w:endnote>
  <w:endnote w:type="continuationSeparator" w:id="0">
    <w:p w:rsidR="00DF466E" w:rsidRDefault="00DF4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6E" w:rsidRDefault="00DF466E">
      <w:pPr>
        <w:spacing w:line="240" w:lineRule="auto"/>
      </w:pPr>
      <w:r>
        <w:separator/>
      </w:r>
    </w:p>
  </w:footnote>
  <w:footnote w:type="continuationSeparator" w:id="0">
    <w:p w:rsidR="00DF466E" w:rsidRDefault="00DF4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E2" w:rsidRDefault="00021C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188"/>
      <w:gridCol w:w="7380"/>
    </w:tblGrid>
    <w:tr w:rsidR="00021CE2" w:rsidTr="00673DEF">
      <w:trPr>
        <w:trHeight w:val="1250"/>
      </w:trPr>
      <w:tc>
        <w:tcPr>
          <w:tcW w:w="1188" w:type="dxa"/>
          <w:shd w:val="clear" w:color="auto" w:fill="auto"/>
        </w:tcPr>
        <w:p w:rsidR="00021CE2" w:rsidRPr="00673DEF" w:rsidRDefault="005111DC" w:rsidP="00673D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0</wp:posOffset>
                </wp:positionV>
                <wp:extent cx="676275" cy="704850"/>
                <wp:effectExtent l="0" t="0" r="0" b="0"/>
                <wp:wrapSquare wrapText="bothSides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  <w:shd w:val="clear" w:color="auto" w:fill="auto"/>
        </w:tcPr>
        <w:p w:rsidR="00021CE2" w:rsidRPr="00673DEF" w:rsidRDefault="00F523D7" w:rsidP="00673D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673DEF">
            <w:rPr>
              <w:color w:val="000000"/>
            </w:rPr>
            <w:t>IES ARCIPRESTE DE HITA. DEPARTAMENTO DE INFORMÁTICA</w:t>
          </w:r>
        </w:p>
        <w:p w:rsidR="00021CE2" w:rsidRPr="00673DEF" w:rsidRDefault="00F523D7" w:rsidP="00673D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FF0000"/>
            </w:rPr>
          </w:pPr>
          <w:r w:rsidRPr="00673DEF">
            <w:rPr>
              <w:color w:val="000000"/>
            </w:rPr>
            <w:t>Programación didáctica del módulo: Entornos de Desarrollo</w:t>
          </w:r>
        </w:p>
        <w:p w:rsidR="00021CE2" w:rsidRPr="00673DEF" w:rsidRDefault="00F523D7" w:rsidP="00673D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FF0000"/>
            </w:rPr>
          </w:pPr>
          <w:r w:rsidRPr="00673DEF">
            <w:rPr>
              <w:color w:val="000000"/>
            </w:rPr>
            <w:t>Ciclo formativo: Desarrollo de Aplicaciones Web</w:t>
          </w:r>
        </w:p>
        <w:p w:rsidR="00021CE2" w:rsidRPr="00673DEF" w:rsidRDefault="00F523D7" w:rsidP="00673D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673DEF">
            <w:rPr>
              <w:color w:val="000000"/>
            </w:rPr>
            <w:t>Curso 20</w:t>
          </w:r>
          <w:r>
            <w:t>20</w:t>
          </w:r>
          <w:r w:rsidRPr="00673DEF">
            <w:rPr>
              <w:color w:val="000000"/>
            </w:rPr>
            <w:t>/202</w:t>
          </w:r>
          <w:r>
            <w:t>1</w:t>
          </w:r>
        </w:p>
      </w:tc>
    </w:tr>
  </w:tbl>
  <w:p w:rsidR="00021CE2" w:rsidRDefault="00021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0FB"/>
    <w:multiLevelType w:val="multilevel"/>
    <w:tmpl w:val="5336B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34AE7"/>
    <w:multiLevelType w:val="multilevel"/>
    <w:tmpl w:val="ACEC4618"/>
    <w:lvl w:ilvl="0">
      <w:start w:val="1"/>
      <w:numFmt w:val="bullet"/>
      <w:lvlText w:val="•"/>
      <w:lvlJc w:val="left"/>
      <w:pPr>
        <w:ind w:left="1068" w:hanging="360"/>
      </w:pPr>
      <w:rPr>
        <w:rFonts w:ascii="OCR A Extended" w:eastAsia="OCR A Extended" w:hAnsi="OCR A Extended" w:cs="OCR A Extende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3C92D0E"/>
    <w:multiLevelType w:val="multilevel"/>
    <w:tmpl w:val="39527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D821B21"/>
    <w:multiLevelType w:val="multilevel"/>
    <w:tmpl w:val="E7C034DE"/>
    <w:lvl w:ilvl="0">
      <w:start w:val="1"/>
      <w:numFmt w:val="decimal"/>
      <w:lvlText w:val="%1"/>
      <w:lvlJc w:val="left"/>
      <w:pPr>
        <w:ind w:left="432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461BA4"/>
    <w:multiLevelType w:val="multilevel"/>
    <w:tmpl w:val="3878C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C258AC"/>
    <w:multiLevelType w:val="multilevel"/>
    <w:tmpl w:val="135E7A8A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433A4AE3"/>
    <w:multiLevelType w:val="multilevel"/>
    <w:tmpl w:val="6376FD6E"/>
    <w:lvl w:ilvl="0">
      <w:start w:val="1"/>
      <w:numFmt w:val="decimal"/>
      <w:lvlText w:val="%1"/>
      <w:lvlJc w:val="left"/>
      <w:pPr>
        <w:ind w:left="574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452B52D5"/>
    <w:multiLevelType w:val="multilevel"/>
    <w:tmpl w:val="D6D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EA748A"/>
    <w:multiLevelType w:val="multilevel"/>
    <w:tmpl w:val="304E7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42C6D70"/>
    <w:multiLevelType w:val="multilevel"/>
    <w:tmpl w:val="4934E6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23309D5"/>
    <w:multiLevelType w:val="multilevel"/>
    <w:tmpl w:val="BEE26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2B19A3"/>
    <w:multiLevelType w:val="multilevel"/>
    <w:tmpl w:val="61E86006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8CA4FB9"/>
    <w:multiLevelType w:val="hybridMultilevel"/>
    <w:tmpl w:val="D86C4F3C"/>
    <w:lvl w:ilvl="0" w:tplc="762CEF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E2"/>
    <w:rsid w:val="00021CE2"/>
    <w:rsid w:val="005111DC"/>
    <w:rsid w:val="00673DEF"/>
    <w:rsid w:val="00DF466E"/>
    <w:rsid w:val="00F5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48784"/>
  <w15:docId w15:val="{0E368561-80D9-4E5C-A5F4-37EDD10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qFormat/>
    <w:rsid w:val="002F410B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F410B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062B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6049E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6049E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6049E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86049E"/>
    <w:pPr>
      <w:numPr>
        <w:ilvl w:val="6"/>
        <w:numId w:val="5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86049E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86049E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line="360" w:lineRule="auto"/>
      <w:jc w:val="both"/>
    </w:pPr>
    <w:rPr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1Car">
    <w:name w:val="Título 1 Car"/>
    <w:link w:val="Ttulo1"/>
    <w:rsid w:val="001506E8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1506E8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1506E8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link w:val="Ttulo4"/>
    <w:locked/>
    <w:rsid w:val="0086049E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locked/>
    <w:rsid w:val="0086049E"/>
    <w:rPr>
      <w:rFonts w:ascii="Calibri" w:hAnsi="Calibri"/>
      <w:b/>
      <w:bCs/>
    </w:rPr>
  </w:style>
  <w:style w:type="character" w:customStyle="1" w:styleId="Ttulo7Car">
    <w:name w:val="Título 7 Car"/>
    <w:link w:val="Ttulo7"/>
    <w:locked/>
    <w:rsid w:val="0086049E"/>
    <w:rPr>
      <w:rFonts w:ascii="Calibri" w:hAnsi="Calibri"/>
      <w:sz w:val="24"/>
      <w:szCs w:val="24"/>
    </w:rPr>
  </w:style>
  <w:style w:type="character" w:customStyle="1" w:styleId="Ttulo8Car">
    <w:name w:val="Título 8 Car"/>
    <w:link w:val="Ttulo8"/>
    <w:locked/>
    <w:rsid w:val="0086049E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link w:val="Ttulo9"/>
    <w:locked/>
    <w:rsid w:val="0086049E"/>
    <w:rPr>
      <w:rFonts w:ascii="Cambria" w:hAnsi="Cambria"/>
    </w:rPr>
  </w:style>
  <w:style w:type="paragraph" w:styleId="Encabezado">
    <w:name w:val="header"/>
    <w:basedOn w:val="Normal"/>
    <w:link w:val="EncabezadoCar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locked/>
    <w:rsid w:val="002F410B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uiPriority w:val="99"/>
    <w:rsid w:val="00627135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47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tuloCar">
    <w:name w:val="Subtítulo Car"/>
    <w:link w:val="Subttulo"/>
    <w:uiPriority w:val="99"/>
    <w:locked/>
    <w:rsid w:val="00D9538B"/>
    <w:rPr>
      <w:rFonts w:ascii="Cambria" w:hAnsi="Cambria"/>
      <w:sz w:val="24"/>
    </w:rPr>
  </w:style>
  <w:style w:type="paragraph" w:styleId="Prrafodelista">
    <w:name w:val="List Paragraph"/>
    <w:basedOn w:val="Normal"/>
    <w:uiPriority w:val="99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character" w:customStyle="1" w:styleId="TtuloCar">
    <w:name w:val="Título Car"/>
    <w:link w:val="Ttulo"/>
    <w:uiPriority w:val="99"/>
    <w:locked/>
    <w:rsid w:val="0086049E"/>
    <w:rPr>
      <w:rFonts w:ascii="Cambria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8DB"/>
    <w:pPr>
      <w:autoSpaceDE w:val="0"/>
      <w:autoSpaceDN w:val="0"/>
      <w:adjustRightInd w:val="0"/>
      <w:spacing w:line="360" w:lineRule="auto"/>
      <w:jc w:val="both"/>
    </w:pPr>
    <w:rPr>
      <w:rFonts w:ascii="Trebuchet MS" w:hAnsi="Trebuchet MS" w:cs="Trebuchet MS"/>
      <w:color w:val="000000"/>
      <w:sz w:val="24"/>
      <w:szCs w:val="24"/>
      <w:lang w:eastAsia="en-GB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VEBBpLKQE+ZHc+eC3CTdJi15ig==">AMUW2mVOnnu83mFDoIDUkGtBGI9TQ0qOZNEmu84HBe5sHoVZpT+NdzUH8Dt9Sp4vdafpsOKB/pBRd31F3LR28+DXlrhizKUZMBPuICcU4wEEPdwpJ4lRXmbisutMdqCIHEBMeBAYv2CgbTC9ZhW+GUdACAlW1W6UqfD0Oqy5sRDyj0wZ2365gpE=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33A22-F7D1-4FD3-AC12-B4070A742380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747D6E-E311-4213-8959-4A5CAF60BBB2}"/>
</file>

<file path=customXml/itemProps3.xml><?xml version="1.0" encoding="utf-8"?>
<ds:datastoreItem xmlns:ds="http://schemas.openxmlformats.org/officeDocument/2006/customXml" ds:itemID="{1F165FF4-133B-4D40-AD75-CBAF034594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9CAE9-D266-4234-9785-792D5C0A03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9684</CharactersWithSpaces>
  <SharedDoc>false</SharedDoc>
  <HLinks>
    <vt:vector size="30" baseType="variant">
      <vt:variant>
        <vt:i4>7733320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2097231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_heading=h.30j0zll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MPR</cp:lastModifiedBy>
  <cp:revision>2</cp:revision>
  <dcterms:created xsi:type="dcterms:W3CDTF">2021-10-24T17:52:00Z</dcterms:created>
  <dcterms:modified xsi:type="dcterms:W3CDTF">2021-10-24T17:52:00Z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