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9525" w14:textId="77777777" w:rsidR="00266FE7" w:rsidRDefault="00266FE7">
      <w:pPr>
        <w:rPr>
          <w:b/>
        </w:rPr>
      </w:pPr>
    </w:p>
    <w:p w14:paraId="4A8E6C5B" w14:textId="77777777" w:rsidR="00266FE7" w:rsidRDefault="00266FE7">
      <w:pPr>
        <w:rPr>
          <w:b/>
        </w:rPr>
      </w:pPr>
    </w:p>
    <w:p w14:paraId="54DFB693" w14:textId="77777777" w:rsidR="00266FE7" w:rsidRDefault="00266FE7">
      <w:pPr>
        <w:rPr>
          <w:b/>
        </w:rPr>
      </w:pPr>
    </w:p>
    <w:p w14:paraId="256C053D" w14:textId="77777777" w:rsidR="00266FE7" w:rsidRDefault="00266FE7">
      <w:pPr>
        <w:rPr>
          <w:b/>
        </w:rPr>
      </w:pPr>
    </w:p>
    <w:p w14:paraId="3C11B4DA" w14:textId="77777777" w:rsidR="00266FE7" w:rsidRPr="000D775F" w:rsidRDefault="00266FE7">
      <w:pPr>
        <w:rPr>
          <w:b/>
          <w:color w:val="auto"/>
        </w:rPr>
      </w:pPr>
    </w:p>
    <w:p w14:paraId="0E53D1CF" w14:textId="02545C53" w:rsidR="00266FE7" w:rsidRPr="000D775F" w:rsidRDefault="00BE6402">
      <w:pPr>
        <w:jc w:val="center"/>
        <w:rPr>
          <w:rFonts w:ascii="Cambria" w:hAnsi="Cambria"/>
          <w:b/>
          <w:color w:val="auto"/>
          <w:sz w:val="48"/>
          <w:szCs w:val="48"/>
        </w:rPr>
      </w:pPr>
      <w:r>
        <w:rPr>
          <w:rFonts w:ascii="Cambria" w:hAnsi="Cambria"/>
          <w:b/>
          <w:color w:val="auto"/>
          <w:sz w:val="48"/>
          <w:szCs w:val="48"/>
        </w:rPr>
        <w:t>Criterios de calificación</w:t>
      </w:r>
      <w:r w:rsidRPr="00BD7361">
        <w:rPr>
          <w:rFonts w:ascii="Cambria" w:hAnsi="Cambria"/>
          <w:b/>
          <w:color w:val="auto"/>
          <w:sz w:val="48"/>
          <w:szCs w:val="48"/>
        </w:rPr>
        <w:t xml:space="preserve"> </w:t>
      </w:r>
      <w:r w:rsidR="003A3D42" w:rsidRPr="000D775F">
        <w:rPr>
          <w:rFonts w:ascii="Cambria" w:hAnsi="Cambria"/>
          <w:b/>
          <w:color w:val="auto"/>
          <w:sz w:val="48"/>
          <w:szCs w:val="48"/>
        </w:rPr>
        <w:t>de</w:t>
      </w:r>
      <w:r w:rsidR="000D775F" w:rsidRPr="000D775F">
        <w:rPr>
          <w:rFonts w:ascii="Cambria" w:hAnsi="Cambria"/>
          <w:b/>
          <w:color w:val="auto"/>
          <w:sz w:val="48"/>
          <w:szCs w:val="48"/>
        </w:rPr>
        <w:t xml:space="preserve">l </w:t>
      </w:r>
      <w:r w:rsidR="003A3D42" w:rsidRPr="000D775F">
        <w:rPr>
          <w:rFonts w:ascii="Cambria" w:hAnsi="Cambria"/>
          <w:b/>
          <w:color w:val="auto"/>
          <w:sz w:val="48"/>
          <w:szCs w:val="48"/>
        </w:rPr>
        <w:t>módulo:</w:t>
      </w:r>
      <w:r w:rsidR="001F6D93" w:rsidRPr="000D775F">
        <w:rPr>
          <w:rFonts w:ascii="Cambria" w:hAnsi="Cambria"/>
          <w:b/>
          <w:color w:val="auto"/>
          <w:sz w:val="48"/>
          <w:szCs w:val="48"/>
        </w:rPr>
        <w:t xml:space="preserve"> </w:t>
      </w:r>
      <w:r w:rsidR="000D775F" w:rsidRPr="000D775F">
        <w:rPr>
          <w:rFonts w:ascii="Cambria" w:hAnsi="Cambria"/>
          <w:b/>
          <w:i/>
          <w:color w:val="auto"/>
          <w:sz w:val="48"/>
          <w:szCs w:val="48"/>
        </w:rPr>
        <w:t>Normativa de ciberseguridad</w:t>
      </w:r>
    </w:p>
    <w:p w14:paraId="40A4B808" w14:textId="77777777" w:rsidR="00266FE7" w:rsidRDefault="00266FE7">
      <w:pPr>
        <w:jc w:val="center"/>
        <w:rPr>
          <w:rFonts w:ascii="Cambria" w:hAnsi="Cambria"/>
          <w:b/>
          <w:color w:val="FF0000"/>
          <w:sz w:val="48"/>
          <w:szCs w:val="48"/>
        </w:rPr>
      </w:pPr>
    </w:p>
    <w:p w14:paraId="0A34EFD7" w14:textId="5B1EA21A"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Pr="000D775F">
        <w:rPr>
          <w:rFonts w:ascii="Cambria" w:hAnsi="Cambria"/>
          <w:b/>
          <w:color w:val="auto"/>
          <w:sz w:val="48"/>
          <w:szCs w:val="48"/>
        </w:rPr>
        <w:t>:</w:t>
      </w:r>
      <w:r w:rsidR="000D775F">
        <w:rPr>
          <w:rFonts w:ascii="Cambria" w:hAnsi="Cambria"/>
          <w:b/>
          <w:color w:val="auto"/>
          <w:sz w:val="48"/>
          <w:szCs w:val="48"/>
        </w:rPr>
        <w:t xml:space="preserve"> </w:t>
      </w:r>
      <w:r w:rsidR="000D775F">
        <w:rPr>
          <w:rFonts w:ascii="Cambria" w:hAnsi="Cambria"/>
          <w:b/>
          <w:color w:val="auto"/>
          <w:sz w:val="48"/>
          <w:szCs w:val="48"/>
        </w:rPr>
        <w:br/>
      </w:r>
      <w:r w:rsidR="000D775F" w:rsidRPr="000D775F">
        <w:rPr>
          <w:rFonts w:ascii="Cambria" w:hAnsi="Cambria"/>
          <w:b/>
          <w:i/>
          <w:color w:val="auto"/>
          <w:sz w:val="48"/>
          <w:szCs w:val="48"/>
        </w:rPr>
        <w:t>Curso de Especialización de formación profesional en ciberseguridad en entornos de las tecnologías de la información</w:t>
      </w:r>
    </w:p>
    <w:p w14:paraId="2BE1B1EB" w14:textId="77777777" w:rsidR="001F6D93" w:rsidRDefault="001F6D93">
      <w:pPr>
        <w:jc w:val="center"/>
        <w:rPr>
          <w:rFonts w:ascii="Cambria" w:hAnsi="Cambria"/>
          <w:b/>
          <w:color w:val="FF0000"/>
          <w:sz w:val="48"/>
          <w:szCs w:val="48"/>
        </w:rPr>
      </w:pPr>
    </w:p>
    <w:p w14:paraId="0C7361A9" w14:textId="77777777" w:rsidR="00266FE7" w:rsidRPr="000D775F" w:rsidRDefault="003A3D42">
      <w:pPr>
        <w:jc w:val="center"/>
        <w:rPr>
          <w:rFonts w:ascii="Cambria" w:hAnsi="Cambria"/>
          <w:b/>
          <w:sz w:val="48"/>
          <w:szCs w:val="48"/>
        </w:rPr>
      </w:pPr>
      <w:r>
        <w:rPr>
          <w:rFonts w:ascii="Cambria" w:hAnsi="Cambria"/>
          <w:b/>
          <w:sz w:val="48"/>
          <w:szCs w:val="48"/>
        </w:rPr>
        <w:t xml:space="preserve">Curso: </w:t>
      </w:r>
      <w:r w:rsidRPr="000D775F">
        <w:rPr>
          <w:rFonts w:ascii="Cambria" w:hAnsi="Cambria"/>
          <w:b/>
          <w:sz w:val="48"/>
          <w:szCs w:val="48"/>
        </w:rPr>
        <w:t>2021/2022</w:t>
      </w:r>
    </w:p>
    <w:p w14:paraId="41764957" w14:textId="77777777" w:rsidR="001F6D93" w:rsidRDefault="001F6D93">
      <w:pPr>
        <w:jc w:val="center"/>
        <w:rPr>
          <w:rFonts w:ascii="Cambria" w:hAnsi="Cambria"/>
          <w:b/>
          <w:sz w:val="48"/>
          <w:szCs w:val="48"/>
          <w:highlight w:val="yellow"/>
        </w:rPr>
      </w:pPr>
    </w:p>
    <w:p w14:paraId="71E86A3D" w14:textId="21B941D1"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bookmarkStart w:id="0" w:name="_Hlk85985329"/>
      <w:r w:rsidR="000D775F" w:rsidRPr="000D775F">
        <w:rPr>
          <w:rFonts w:ascii="Cambria" w:hAnsi="Cambria"/>
          <w:b/>
          <w:i/>
          <w:color w:val="auto"/>
          <w:sz w:val="48"/>
          <w:szCs w:val="48"/>
        </w:rPr>
        <w:t>Aarón Montalvo Taravillo</w:t>
      </w:r>
      <w:bookmarkEnd w:id="0"/>
    </w:p>
    <w:p w14:paraId="7C40ABFB"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37D3F352" w14:textId="2A1EDEE1" w:rsidR="003345E6" w:rsidRDefault="00360571">
      <w:pPr>
        <w:pStyle w:val="TDC2"/>
        <w:tabs>
          <w:tab w:val="left" w:pos="88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345E6" w:rsidRPr="00F05C4E">
        <w:rPr>
          <w:rFonts w:cs="Calibri"/>
          <w:noProof/>
        </w:rPr>
        <w:t>1.1</w:t>
      </w:r>
      <w:r w:rsidR="003345E6">
        <w:rPr>
          <w:rFonts w:asciiTheme="minorHAnsi" w:eastAsiaTheme="minorEastAsia" w:hAnsiTheme="minorHAnsi" w:cstheme="minorBidi"/>
          <w:noProof/>
          <w:color w:val="auto"/>
          <w:sz w:val="22"/>
          <w:szCs w:val="22"/>
        </w:rPr>
        <w:tab/>
      </w:r>
      <w:r w:rsidR="003345E6" w:rsidRPr="00F05C4E">
        <w:rPr>
          <w:rFonts w:cs="Calibri"/>
          <w:noProof/>
        </w:rPr>
        <w:t>Criterios de evaluación</w:t>
      </w:r>
      <w:r w:rsidR="003345E6">
        <w:rPr>
          <w:noProof/>
        </w:rPr>
        <w:tab/>
      </w:r>
      <w:r w:rsidR="003345E6">
        <w:rPr>
          <w:noProof/>
        </w:rPr>
        <w:fldChar w:fldCharType="begin"/>
      </w:r>
      <w:r w:rsidR="003345E6">
        <w:rPr>
          <w:noProof/>
        </w:rPr>
        <w:instrText xml:space="preserve"> PAGEREF _Toc86086693 \h </w:instrText>
      </w:r>
      <w:r w:rsidR="003345E6">
        <w:rPr>
          <w:noProof/>
        </w:rPr>
      </w:r>
      <w:r w:rsidR="003345E6">
        <w:rPr>
          <w:noProof/>
        </w:rPr>
        <w:fldChar w:fldCharType="separate"/>
      </w:r>
      <w:r w:rsidR="003345E6">
        <w:rPr>
          <w:noProof/>
        </w:rPr>
        <w:t>3</w:t>
      </w:r>
      <w:r w:rsidR="003345E6">
        <w:rPr>
          <w:noProof/>
        </w:rPr>
        <w:fldChar w:fldCharType="end"/>
      </w:r>
    </w:p>
    <w:p w14:paraId="592A6130" w14:textId="31691A8C" w:rsidR="003345E6" w:rsidRDefault="003345E6">
      <w:pPr>
        <w:pStyle w:val="TDC2"/>
        <w:tabs>
          <w:tab w:val="left" w:pos="880"/>
          <w:tab w:val="right" w:leader="dot" w:pos="8494"/>
        </w:tabs>
        <w:rPr>
          <w:rFonts w:asciiTheme="minorHAnsi" w:eastAsiaTheme="minorEastAsia" w:hAnsiTheme="minorHAnsi" w:cstheme="minorBidi"/>
          <w:noProof/>
          <w:color w:val="auto"/>
          <w:sz w:val="22"/>
          <w:szCs w:val="22"/>
        </w:rPr>
      </w:pPr>
      <w:r w:rsidRPr="00F05C4E">
        <w:rPr>
          <w:rFonts w:cs="Calibri"/>
          <w:noProof/>
        </w:rPr>
        <w:t>1.2</w:t>
      </w:r>
      <w:r>
        <w:rPr>
          <w:rFonts w:asciiTheme="minorHAnsi" w:eastAsiaTheme="minorEastAsia" w:hAnsiTheme="minorHAnsi" w:cstheme="minorBidi"/>
          <w:noProof/>
          <w:color w:val="auto"/>
          <w:sz w:val="22"/>
          <w:szCs w:val="22"/>
        </w:rPr>
        <w:tab/>
      </w:r>
      <w:r w:rsidRPr="00F05C4E">
        <w:rPr>
          <w:rFonts w:cs="Calibri"/>
          <w:noProof/>
        </w:rPr>
        <w:t>Criterios de calificación</w:t>
      </w:r>
      <w:r>
        <w:rPr>
          <w:noProof/>
        </w:rPr>
        <w:tab/>
      </w:r>
      <w:r>
        <w:rPr>
          <w:noProof/>
        </w:rPr>
        <w:fldChar w:fldCharType="begin"/>
      </w:r>
      <w:r>
        <w:rPr>
          <w:noProof/>
        </w:rPr>
        <w:instrText xml:space="preserve"> PAGEREF _Toc86086694 \h </w:instrText>
      </w:r>
      <w:r>
        <w:rPr>
          <w:noProof/>
        </w:rPr>
      </w:r>
      <w:r>
        <w:rPr>
          <w:noProof/>
        </w:rPr>
        <w:fldChar w:fldCharType="separate"/>
      </w:r>
      <w:r>
        <w:rPr>
          <w:noProof/>
        </w:rPr>
        <w:t>5</w:t>
      </w:r>
      <w:r>
        <w:rPr>
          <w:noProof/>
        </w:rPr>
        <w:fldChar w:fldCharType="end"/>
      </w:r>
    </w:p>
    <w:p w14:paraId="49DF4474" w14:textId="20D80923" w:rsidR="003345E6" w:rsidRDefault="003345E6">
      <w:pPr>
        <w:pStyle w:val="TDC2"/>
        <w:tabs>
          <w:tab w:val="left" w:pos="880"/>
          <w:tab w:val="right" w:leader="dot" w:pos="8494"/>
        </w:tabs>
        <w:rPr>
          <w:rFonts w:asciiTheme="minorHAnsi" w:eastAsiaTheme="minorEastAsia" w:hAnsiTheme="minorHAnsi" w:cstheme="minorBidi"/>
          <w:noProof/>
          <w:color w:val="auto"/>
          <w:sz w:val="22"/>
          <w:szCs w:val="22"/>
        </w:rPr>
      </w:pPr>
      <w:r w:rsidRPr="00F05C4E">
        <w:rPr>
          <w:rFonts w:cs="Calibri"/>
          <w:noProof/>
        </w:rPr>
        <w:t>1.3</w:t>
      </w:r>
      <w:r>
        <w:rPr>
          <w:rFonts w:asciiTheme="minorHAnsi" w:eastAsiaTheme="minorEastAsia" w:hAnsiTheme="minorHAnsi" w:cstheme="minorBidi"/>
          <w:noProof/>
          <w:color w:val="auto"/>
          <w:sz w:val="22"/>
          <w:szCs w:val="22"/>
        </w:rPr>
        <w:tab/>
      </w:r>
      <w:r w:rsidRPr="00F05C4E">
        <w:rPr>
          <w:rFonts w:cs="Calibri"/>
          <w:noProof/>
        </w:rPr>
        <w:t>Recuperación</w:t>
      </w:r>
      <w:r>
        <w:rPr>
          <w:noProof/>
        </w:rPr>
        <w:tab/>
      </w:r>
      <w:r>
        <w:rPr>
          <w:noProof/>
        </w:rPr>
        <w:fldChar w:fldCharType="begin"/>
      </w:r>
      <w:r>
        <w:rPr>
          <w:noProof/>
        </w:rPr>
        <w:instrText xml:space="preserve"> PAGEREF _Toc86086695 \h </w:instrText>
      </w:r>
      <w:r>
        <w:rPr>
          <w:noProof/>
        </w:rPr>
      </w:r>
      <w:r>
        <w:rPr>
          <w:noProof/>
        </w:rPr>
        <w:fldChar w:fldCharType="separate"/>
      </w:r>
      <w:r>
        <w:rPr>
          <w:noProof/>
        </w:rPr>
        <w:t>7</w:t>
      </w:r>
      <w:r>
        <w:rPr>
          <w:noProof/>
        </w:rPr>
        <w:fldChar w:fldCharType="end"/>
      </w:r>
    </w:p>
    <w:p w14:paraId="15520410" w14:textId="678DF7FC" w:rsidR="003345E6" w:rsidRDefault="003345E6">
      <w:pPr>
        <w:pStyle w:val="TDC3"/>
        <w:tabs>
          <w:tab w:val="left" w:pos="1320"/>
          <w:tab w:val="right" w:leader="dot" w:pos="8494"/>
        </w:tabs>
        <w:rPr>
          <w:rFonts w:asciiTheme="minorHAnsi" w:eastAsiaTheme="minorEastAsia" w:hAnsiTheme="minorHAnsi" w:cstheme="minorBidi"/>
          <w:noProof/>
          <w:color w:val="auto"/>
          <w:sz w:val="22"/>
          <w:szCs w:val="22"/>
        </w:rPr>
      </w:pPr>
      <w:r w:rsidRPr="00F05C4E">
        <w:rPr>
          <w:rFonts w:cs="Calibri"/>
          <w:noProof/>
        </w:rPr>
        <w:t>1.3.1</w:t>
      </w:r>
      <w:r>
        <w:rPr>
          <w:rFonts w:asciiTheme="minorHAnsi" w:eastAsiaTheme="minorEastAsia" w:hAnsiTheme="minorHAnsi" w:cstheme="minorBidi"/>
          <w:noProof/>
          <w:color w:val="auto"/>
          <w:sz w:val="22"/>
          <w:szCs w:val="22"/>
        </w:rPr>
        <w:tab/>
      </w:r>
      <w:r w:rsidRPr="00F05C4E">
        <w:rPr>
          <w:rFonts w:cs="Calibri"/>
          <w:noProof/>
        </w:rPr>
        <w:t>Planificación de las actividades de recuperación de los módulos no superados</w:t>
      </w:r>
      <w:r>
        <w:rPr>
          <w:noProof/>
        </w:rPr>
        <w:tab/>
      </w:r>
      <w:r>
        <w:rPr>
          <w:noProof/>
        </w:rPr>
        <w:fldChar w:fldCharType="begin"/>
      </w:r>
      <w:r>
        <w:rPr>
          <w:noProof/>
        </w:rPr>
        <w:instrText xml:space="preserve"> PAGEREF _Toc86086696 \h </w:instrText>
      </w:r>
      <w:r>
        <w:rPr>
          <w:noProof/>
        </w:rPr>
      </w:r>
      <w:r>
        <w:rPr>
          <w:noProof/>
        </w:rPr>
        <w:fldChar w:fldCharType="separate"/>
      </w:r>
      <w:r>
        <w:rPr>
          <w:noProof/>
        </w:rPr>
        <w:t>8</w:t>
      </w:r>
      <w:r>
        <w:rPr>
          <w:noProof/>
        </w:rPr>
        <w:fldChar w:fldCharType="end"/>
      </w:r>
    </w:p>
    <w:p w14:paraId="06729F33" w14:textId="625A1FAF" w:rsidR="003345E6" w:rsidRDefault="003345E6">
      <w:pPr>
        <w:pStyle w:val="TDC2"/>
        <w:tabs>
          <w:tab w:val="left" w:pos="880"/>
          <w:tab w:val="right" w:leader="dot" w:pos="8494"/>
        </w:tabs>
        <w:rPr>
          <w:rFonts w:asciiTheme="minorHAnsi" w:eastAsiaTheme="minorEastAsia" w:hAnsiTheme="minorHAnsi" w:cstheme="minorBidi"/>
          <w:noProof/>
          <w:color w:val="auto"/>
          <w:sz w:val="22"/>
          <w:szCs w:val="22"/>
        </w:rPr>
      </w:pPr>
      <w:r w:rsidRPr="00F05C4E">
        <w:rPr>
          <w:rFonts w:cs="Calibri"/>
          <w:noProof/>
          <w:color w:val="auto"/>
        </w:rPr>
        <w:t>1.4</w:t>
      </w:r>
      <w:r>
        <w:rPr>
          <w:rFonts w:asciiTheme="minorHAnsi" w:eastAsiaTheme="minorEastAsia" w:hAnsiTheme="minorHAnsi" w:cstheme="minorBidi"/>
          <w:noProof/>
          <w:color w:val="auto"/>
          <w:sz w:val="22"/>
          <w:szCs w:val="22"/>
        </w:rPr>
        <w:tab/>
      </w:r>
      <w:r w:rsidRPr="00F05C4E">
        <w:rPr>
          <w:rFonts w:cs="Calibri"/>
          <w:noProof/>
          <w:color w:val="auto"/>
        </w:rPr>
        <w:t>Pérdida de la evaluación continua</w:t>
      </w:r>
      <w:r>
        <w:rPr>
          <w:noProof/>
        </w:rPr>
        <w:tab/>
      </w:r>
      <w:r>
        <w:rPr>
          <w:noProof/>
        </w:rPr>
        <w:fldChar w:fldCharType="begin"/>
      </w:r>
      <w:r>
        <w:rPr>
          <w:noProof/>
        </w:rPr>
        <w:instrText xml:space="preserve"> PAGEREF _Toc86086697 \h </w:instrText>
      </w:r>
      <w:r>
        <w:rPr>
          <w:noProof/>
        </w:rPr>
      </w:r>
      <w:r>
        <w:rPr>
          <w:noProof/>
        </w:rPr>
        <w:fldChar w:fldCharType="separate"/>
      </w:r>
      <w:r>
        <w:rPr>
          <w:noProof/>
        </w:rPr>
        <w:t>8</w:t>
      </w:r>
      <w:r>
        <w:rPr>
          <w:noProof/>
        </w:rPr>
        <w:fldChar w:fldCharType="end"/>
      </w:r>
    </w:p>
    <w:p w14:paraId="765222A5" w14:textId="6F2DF975" w:rsidR="003345E6" w:rsidRDefault="003345E6">
      <w:pPr>
        <w:pStyle w:val="TDC3"/>
        <w:tabs>
          <w:tab w:val="left" w:pos="1320"/>
          <w:tab w:val="right" w:leader="dot" w:pos="8494"/>
        </w:tabs>
        <w:rPr>
          <w:rFonts w:asciiTheme="minorHAnsi" w:eastAsiaTheme="minorEastAsia" w:hAnsiTheme="minorHAnsi" w:cstheme="minorBidi"/>
          <w:noProof/>
          <w:color w:val="auto"/>
          <w:sz w:val="22"/>
          <w:szCs w:val="22"/>
        </w:rPr>
      </w:pPr>
      <w:r w:rsidRPr="00F05C4E">
        <w:rPr>
          <w:rFonts w:cs="Calibri"/>
          <w:noProof/>
        </w:rPr>
        <w:t>1.4.1</w:t>
      </w:r>
      <w:r>
        <w:rPr>
          <w:rFonts w:asciiTheme="minorHAnsi" w:eastAsiaTheme="minorEastAsia" w:hAnsiTheme="minorHAnsi" w:cstheme="minorBidi"/>
          <w:noProof/>
          <w:color w:val="auto"/>
          <w:sz w:val="22"/>
          <w:szCs w:val="22"/>
        </w:rPr>
        <w:tab/>
      </w:r>
      <w:r w:rsidRPr="00F05C4E">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_Toc86086698 \h </w:instrText>
      </w:r>
      <w:r>
        <w:rPr>
          <w:noProof/>
        </w:rPr>
      </w:r>
      <w:r>
        <w:rPr>
          <w:noProof/>
        </w:rPr>
        <w:fldChar w:fldCharType="separate"/>
      </w:r>
      <w:r>
        <w:rPr>
          <w:noProof/>
        </w:rPr>
        <w:t>9</w:t>
      </w:r>
      <w:r>
        <w:rPr>
          <w:noProof/>
        </w:rPr>
        <w:fldChar w:fldCharType="end"/>
      </w:r>
    </w:p>
    <w:p w14:paraId="4807F9D8" w14:textId="09A37A65" w:rsidR="003345E6" w:rsidRDefault="003345E6">
      <w:pPr>
        <w:pStyle w:val="TDC3"/>
        <w:tabs>
          <w:tab w:val="left" w:pos="1320"/>
          <w:tab w:val="right" w:leader="dot" w:pos="8494"/>
        </w:tabs>
        <w:rPr>
          <w:rFonts w:asciiTheme="minorHAnsi" w:eastAsiaTheme="minorEastAsia" w:hAnsiTheme="minorHAnsi" w:cstheme="minorBidi"/>
          <w:noProof/>
          <w:color w:val="auto"/>
          <w:sz w:val="22"/>
          <w:szCs w:val="22"/>
        </w:rPr>
      </w:pPr>
      <w:r w:rsidRPr="00F05C4E">
        <w:rPr>
          <w:rFonts w:cs="Calibri"/>
          <w:noProof/>
        </w:rPr>
        <w:t>1.4.2</w:t>
      </w:r>
      <w:r>
        <w:rPr>
          <w:rFonts w:asciiTheme="minorHAnsi" w:eastAsiaTheme="minorEastAsia" w:hAnsiTheme="minorHAnsi" w:cstheme="minorBidi"/>
          <w:noProof/>
          <w:color w:val="auto"/>
          <w:sz w:val="22"/>
          <w:szCs w:val="22"/>
        </w:rPr>
        <w:tab/>
      </w:r>
      <w:r w:rsidRPr="00F05C4E">
        <w:rPr>
          <w:rFonts w:cs="Calibri"/>
          <w:noProof/>
        </w:rPr>
        <w:t>Procedimiento de notificación de la pérdida de la evaluación continua</w:t>
      </w:r>
      <w:r>
        <w:rPr>
          <w:noProof/>
        </w:rPr>
        <w:tab/>
      </w:r>
      <w:r>
        <w:rPr>
          <w:noProof/>
        </w:rPr>
        <w:fldChar w:fldCharType="begin"/>
      </w:r>
      <w:r>
        <w:rPr>
          <w:noProof/>
        </w:rPr>
        <w:instrText xml:space="preserve"> PAGEREF _Toc86086699 \h </w:instrText>
      </w:r>
      <w:r>
        <w:rPr>
          <w:noProof/>
        </w:rPr>
      </w:r>
      <w:r>
        <w:rPr>
          <w:noProof/>
        </w:rPr>
        <w:fldChar w:fldCharType="separate"/>
      </w:r>
      <w:r>
        <w:rPr>
          <w:noProof/>
        </w:rPr>
        <w:t>10</w:t>
      </w:r>
      <w:r>
        <w:rPr>
          <w:noProof/>
        </w:rPr>
        <w:fldChar w:fldCharType="end"/>
      </w:r>
    </w:p>
    <w:p w14:paraId="7508AE81" w14:textId="349724C3" w:rsidR="003345E6" w:rsidRDefault="003345E6">
      <w:pPr>
        <w:pStyle w:val="TDC3"/>
        <w:tabs>
          <w:tab w:val="left" w:pos="1320"/>
          <w:tab w:val="right" w:leader="dot" w:pos="8494"/>
        </w:tabs>
        <w:rPr>
          <w:rFonts w:asciiTheme="minorHAnsi" w:eastAsiaTheme="minorEastAsia" w:hAnsiTheme="minorHAnsi" w:cstheme="minorBidi"/>
          <w:noProof/>
          <w:color w:val="auto"/>
          <w:sz w:val="22"/>
          <w:szCs w:val="22"/>
        </w:rPr>
      </w:pPr>
      <w:r w:rsidRPr="00F05C4E">
        <w:rPr>
          <w:rFonts w:cs="Calibri"/>
          <w:noProof/>
        </w:rPr>
        <w:t>1.4.3</w:t>
      </w:r>
      <w:r>
        <w:rPr>
          <w:rFonts w:asciiTheme="minorHAnsi" w:eastAsiaTheme="minorEastAsia" w:hAnsiTheme="minorHAnsi" w:cstheme="minorBidi"/>
          <w:noProof/>
          <w:color w:val="auto"/>
          <w:sz w:val="22"/>
          <w:szCs w:val="22"/>
        </w:rPr>
        <w:tab/>
      </w:r>
      <w:r w:rsidRPr="00F05C4E">
        <w:rPr>
          <w:rFonts w:cs="Calibri"/>
          <w:noProof/>
        </w:rPr>
        <w:t>Casos específicos</w:t>
      </w:r>
      <w:r>
        <w:rPr>
          <w:noProof/>
        </w:rPr>
        <w:tab/>
      </w:r>
      <w:r>
        <w:rPr>
          <w:noProof/>
        </w:rPr>
        <w:fldChar w:fldCharType="begin"/>
      </w:r>
      <w:r>
        <w:rPr>
          <w:noProof/>
        </w:rPr>
        <w:instrText xml:space="preserve"> PAGEREF _Toc86086700 \h </w:instrText>
      </w:r>
      <w:r>
        <w:rPr>
          <w:noProof/>
        </w:rPr>
      </w:r>
      <w:r>
        <w:rPr>
          <w:noProof/>
        </w:rPr>
        <w:fldChar w:fldCharType="separate"/>
      </w:r>
      <w:r>
        <w:rPr>
          <w:noProof/>
        </w:rPr>
        <w:t>10</w:t>
      </w:r>
      <w:r>
        <w:rPr>
          <w:noProof/>
        </w:rPr>
        <w:fldChar w:fldCharType="end"/>
      </w:r>
    </w:p>
    <w:p w14:paraId="0BCE2624" w14:textId="691B7F4D" w:rsidR="00266FE7" w:rsidRDefault="00360571">
      <w:pPr>
        <w:pStyle w:val="ndice1"/>
        <w:tabs>
          <w:tab w:val="right" w:leader="dot" w:pos="8504"/>
        </w:tabs>
        <w:rPr>
          <w:rStyle w:val="Enlacedelndice"/>
        </w:rPr>
      </w:pPr>
      <w:r>
        <w:fldChar w:fldCharType="end"/>
      </w:r>
    </w:p>
    <w:p w14:paraId="7E99F277" w14:textId="77777777" w:rsidR="00266FE7" w:rsidRDefault="003345E6">
      <w:pPr>
        <w:pStyle w:val="ndice1"/>
        <w:tabs>
          <w:tab w:val="right" w:leader="dot" w:pos="8504"/>
        </w:tabs>
      </w:pPr>
      <w:hyperlink w:anchor="__RefHeading__1755_52140663"/>
    </w:p>
    <w:p w14:paraId="72F7B2B1" w14:textId="77777777" w:rsidR="00266FE7" w:rsidRDefault="003345E6">
      <w:hyperlink w:anchor="_Toc523819751"/>
    </w:p>
    <w:p w14:paraId="238F2D0F" w14:textId="7CA9A36C" w:rsidR="00BE6402" w:rsidRDefault="00BE6402">
      <w:pPr>
        <w:suppressAutoHyphens w:val="0"/>
        <w:spacing w:line="240" w:lineRule="auto"/>
        <w:jc w:val="left"/>
      </w:pPr>
      <w:r>
        <w:br w:type="page"/>
      </w:r>
    </w:p>
    <w:p w14:paraId="0564AABA" w14:textId="77777777" w:rsidR="00266FE7" w:rsidRDefault="003A3D42">
      <w:pPr>
        <w:pStyle w:val="Encabezado2"/>
        <w:numPr>
          <w:ilvl w:val="1"/>
          <w:numId w:val="17"/>
        </w:numPr>
        <w:rPr>
          <w:rFonts w:ascii="Calibri" w:hAnsi="Calibri" w:cs="Calibri"/>
        </w:rPr>
      </w:pPr>
      <w:bookmarkStart w:id="1" w:name="_Toc523819751"/>
      <w:bookmarkStart w:id="2" w:name="_Toc523819768"/>
      <w:bookmarkStart w:id="3" w:name="_Toc86086693"/>
      <w:bookmarkEnd w:id="1"/>
      <w:bookmarkEnd w:id="2"/>
      <w:r>
        <w:rPr>
          <w:rFonts w:ascii="Calibri" w:hAnsi="Calibri" w:cs="Calibri"/>
        </w:rPr>
        <w:lastRenderedPageBreak/>
        <w:t>Criterios de evaluación</w:t>
      </w:r>
      <w:bookmarkEnd w:id="3"/>
    </w:p>
    <w:p w14:paraId="01F65BF2" w14:textId="10488E2C" w:rsidR="00266FE7" w:rsidRPr="001A4D1F" w:rsidRDefault="001A4D1F">
      <w:pPr>
        <w:rPr>
          <w:rFonts w:cs="Calibri"/>
          <w:color w:val="auto"/>
        </w:rPr>
      </w:pPr>
      <w:r w:rsidRPr="001A4D1F">
        <w:rPr>
          <w:rFonts w:cs="Calibri"/>
          <w:color w:val="auto"/>
        </w:rPr>
        <w:t>En función de los RRAA</w:t>
      </w:r>
    </w:p>
    <w:p w14:paraId="54626D7B" w14:textId="77777777" w:rsidR="001A4D1F" w:rsidRPr="001A4D1F" w:rsidRDefault="001A4D1F" w:rsidP="001A4D1F">
      <w:pPr>
        <w:rPr>
          <w:rFonts w:cs="Calibri"/>
          <w:color w:val="auto"/>
        </w:rPr>
      </w:pPr>
      <w:r w:rsidRPr="001A4D1F">
        <w:rPr>
          <w:rFonts w:cs="Calibri"/>
          <w:color w:val="auto"/>
        </w:rPr>
        <w:t>1. Identifica los puntos principales de aplicación para asegurar el cumplimiento normativo reconociendo funciones y responsabilidades.</w:t>
      </w:r>
    </w:p>
    <w:p w14:paraId="5F0EF800" w14:textId="77777777" w:rsidR="001A4D1F" w:rsidRPr="001A4D1F" w:rsidRDefault="001A4D1F" w:rsidP="001A4D1F">
      <w:pPr>
        <w:rPr>
          <w:rFonts w:cs="Calibri"/>
          <w:color w:val="auto"/>
        </w:rPr>
      </w:pPr>
      <w:r w:rsidRPr="001A4D1F">
        <w:rPr>
          <w:rFonts w:cs="Calibri"/>
          <w:color w:val="auto"/>
        </w:rPr>
        <w:t>a) Se han identificado las bases del cumplimiento normativo a tener en cuenta en las organizaciones.</w:t>
      </w:r>
    </w:p>
    <w:p w14:paraId="5C4CFC8D" w14:textId="77777777" w:rsidR="001A4D1F" w:rsidRPr="001A4D1F" w:rsidRDefault="001A4D1F" w:rsidP="001A4D1F">
      <w:pPr>
        <w:rPr>
          <w:rFonts w:cs="Calibri"/>
          <w:color w:val="auto"/>
        </w:rPr>
      </w:pPr>
      <w:r w:rsidRPr="001A4D1F">
        <w:rPr>
          <w:rFonts w:cs="Calibri"/>
          <w:color w:val="auto"/>
        </w:rPr>
        <w:t>b) Se han descrito y aplicado los principios de un buen gobierno y su relación con la ética profesional.</w:t>
      </w:r>
    </w:p>
    <w:p w14:paraId="1081A449" w14:textId="77777777" w:rsidR="001A4D1F" w:rsidRPr="001A4D1F" w:rsidRDefault="001A4D1F" w:rsidP="001A4D1F">
      <w:pPr>
        <w:rPr>
          <w:rFonts w:cs="Calibri"/>
          <w:color w:val="auto"/>
        </w:rPr>
      </w:pPr>
      <w:r w:rsidRPr="001A4D1F">
        <w:rPr>
          <w:rFonts w:cs="Calibri"/>
          <w:color w:val="auto"/>
        </w:rPr>
        <w:t>c) Se han definido las políticas y procedimientos, así como la estructura organizativa que establezca la cultura del cumplimiento normativo dentro de las organizaciones.</w:t>
      </w:r>
    </w:p>
    <w:p w14:paraId="5888500C" w14:textId="77777777" w:rsidR="001A4D1F" w:rsidRPr="001A4D1F" w:rsidRDefault="001A4D1F" w:rsidP="001A4D1F">
      <w:pPr>
        <w:rPr>
          <w:rFonts w:cs="Calibri"/>
          <w:color w:val="auto"/>
        </w:rPr>
      </w:pPr>
      <w:r w:rsidRPr="001A4D1F">
        <w:rPr>
          <w:rFonts w:cs="Calibri"/>
          <w:color w:val="auto"/>
        </w:rPr>
        <w:t>d) Se han descrito las funciones o competencias del responsable del cumplimiento normativo dentro de las organizaciones.</w:t>
      </w:r>
    </w:p>
    <w:p w14:paraId="0073B9CD" w14:textId="77777777" w:rsidR="001A4D1F" w:rsidRPr="001A4D1F" w:rsidRDefault="001A4D1F" w:rsidP="001A4D1F">
      <w:pPr>
        <w:rPr>
          <w:rFonts w:cs="Calibri"/>
          <w:color w:val="auto"/>
        </w:rPr>
      </w:pPr>
      <w:r w:rsidRPr="001A4D1F">
        <w:rPr>
          <w:rFonts w:cs="Calibri"/>
          <w:color w:val="auto"/>
        </w:rPr>
        <w:t>e) Se han establecido las relaciones con terceros para un correcto cumplimiento normativo.</w:t>
      </w:r>
    </w:p>
    <w:p w14:paraId="72AB8DFD" w14:textId="77777777" w:rsidR="001A4D1F" w:rsidRPr="001A4D1F" w:rsidRDefault="001A4D1F" w:rsidP="001A4D1F">
      <w:pPr>
        <w:rPr>
          <w:rFonts w:cs="Calibri"/>
          <w:color w:val="auto"/>
        </w:rPr>
      </w:pPr>
    </w:p>
    <w:p w14:paraId="3A731CAC" w14:textId="77777777" w:rsidR="001A4D1F" w:rsidRPr="001A4D1F" w:rsidRDefault="001A4D1F" w:rsidP="001A4D1F">
      <w:pPr>
        <w:rPr>
          <w:rFonts w:cs="Calibri"/>
          <w:color w:val="auto"/>
        </w:rPr>
      </w:pPr>
      <w:r w:rsidRPr="001A4D1F">
        <w:rPr>
          <w:rFonts w:cs="Calibri"/>
          <w:color w:val="auto"/>
        </w:rPr>
        <w:t>2. Diseña sistemas de cumplimiento normativo seleccionando la legislación y jurisprudencia de aplicación.</w:t>
      </w:r>
    </w:p>
    <w:p w14:paraId="6D1FB7F1" w14:textId="77777777" w:rsidR="001A4D1F" w:rsidRPr="001A4D1F" w:rsidRDefault="001A4D1F" w:rsidP="001A4D1F">
      <w:pPr>
        <w:rPr>
          <w:rFonts w:cs="Calibri"/>
          <w:color w:val="auto"/>
        </w:rPr>
      </w:pPr>
      <w:r w:rsidRPr="001A4D1F">
        <w:rPr>
          <w:rFonts w:cs="Calibri"/>
          <w:color w:val="auto"/>
        </w:rPr>
        <w:t>a) Se han recogido las principales normativas que afectan a los diferentes tipos de organizaciones.</w:t>
      </w:r>
    </w:p>
    <w:p w14:paraId="74E080FF" w14:textId="77777777" w:rsidR="001A4D1F" w:rsidRPr="001A4D1F" w:rsidRDefault="001A4D1F" w:rsidP="001A4D1F">
      <w:pPr>
        <w:rPr>
          <w:rFonts w:cs="Calibri"/>
          <w:color w:val="auto"/>
        </w:rPr>
      </w:pPr>
      <w:r w:rsidRPr="001A4D1F">
        <w:rPr>
          <w:rFonts w:cs="Calibri"/>
          <w:color w:val="auto"/>
        </w:rPr>
        <w:t>b) Se han establecido las recomendaciones válidas para diferentes tipos de organizaciones de acuerdo con la normativa vigente (ISO 19.600 entre otras).</w:t>
      </w:r>
    </w:p>
    <w:p w14:paraId="63C1BEEE" w14:textId="77777777" w:rsidR="001A4D1F" w:rsidRPr="001A4D1F" w:rsidRDefault="001A4D1F" w:rsidP="001A4D1F">
      <w:pPr>
        <w:rPr>
          <w:rFonts w:cs="Calibri"/>
          <w:color w:val="auto"/>
        </w:rPr>
      </w:pPr>
      <w:r w:rsidRPr="001A4D1F">
        <w:rPr>
          <w:rFonts w:cs="Calibri"/>
          <w:color w:val="auto"/>
        </w:rPr>
        <w:t>c) Se han realizado análisis y evaluaciones de los riesgos de diferentes tipos de organizaciones de acuerdo con la normativa vigente (ISO 31.000 entre otras).</w:t>
      </w:r>
    </w:p>
    <w:p w14:paraId="1AC699E3" w14:textId="77777777" w:rsidR="001A4D1F" w:rsidRPr="001A4D1F" w:rsidRDefault="001A4D1F" w:rsidP="001A4D1F">
      <w:pPr>
        <w:rPr>
          <w:rFonts w:cs="Calibri"/>
          <w:color w:val="auto"/>
        </w:rPr>
      </w:pPr>
      <w:r w:rsidRPr="001A4D1F">
        <w:rPr>
          <w:rFonts w:cs="Calibri"/>
          <w:color w:val="auto"/>
        </w:rPr>
        <w:t>d) Se ha documentado el sistema de cumplimiento normativo diseñado.</w:t>
      </w:r>
    </w:p>
    <w:p w14:paraId="500A62BE" w14:textId="77777777" w:rsidR="001A4D1F" w:rsidRPr="001A4D1F" w:rsidRDefault="001A4D1F" w:rsidP="001A4D1F">
      <w:pPr>
        <w:rPr>
          <w:rFonts w:cs="Calibri"/>
          <w:color w:val="auto"/>
        </w:rPr>
      </w:pPr>
    </w:p>
    <w:p w14:paraId="397B0597" w14:textId="77777777" w:rsidR="001A4D1F" w:rsidRPr="001A4D1F" w:rsidRDefault="001A4D1F" w:rsidP="001A4D1F">
      <w:pPr>
        <w:rPr>
          <w:rFonts w:cs="Calibri"/>
          <w:color w:val="auto"/>
        </w:rPr>
      </w:pPr>
      <w:r w:rsidRPr="001A4D1F">
        <w:rPr>
          <w:rFonts w:cs="Calibri"/>
          <w:color w:val="auto"/>
        </w:rPr>
        <w:lastRenderedPageBreak/>
        <w:t>3. Relaciona la normativa relevante para el cumplimiento de la responsabilidad penal de las organizaciones y personas jurídicas con los procedimientos establecidos, recopilando y aplicando las normas vigentes.</w:t>
      </w:r>
    </w:p>
    <w:p w14:paraId="3F924148" w14:textId="77777777" w:rsidR="001A4D1F" w:rsidRPr="001A4D1F" w:rsidRDefault="001A4D1F" w:rsidP="001A4D1F">
      <w:pPr>
        <w:rPr>
          <w:rFonts w:cs="Calibri"/>
          <w:color w:val="auto"/>
        </w:rPr>
      </w:pPr>
      <w:r w:rsidRPr="001A4D1F">
        <w:rPr>
          <w:rFonts w:cs="Calibri"/>
          <w:color w:val="auto"/>
        </w:rPr>
        <w:t>a) Se han identificado los riesgos penales aplicables a diferentes organizaciones.</w:t>
      </w:r>
    </w:p>
    <w:p w14:paraId="68DF2F4F" w14:textId="77777777" w:rsidR="001A4D1F" w:rsidRPr="001A4D1F" w:rsidRDefault="001A4D1F" w:rsidP="001A4D1F">
      <w:pPr>
        <w:rPr>
          <w:rFonts w:cs="Calibri"/>
          <w:color w:val="auto"/>
        </w:rPr>
      </w:pPr>
      <w:r w:rsidRPr="001A4D1F">
        <w:rPr>
          <w:rFonts w:cs="Calibri"/>
          <w:color w:val="auto"/>
        </w:rPr>
        <w:t>b) Se han implantado las medidas necesarias para eliminar o minimizar los riesgos identificados.</w:t>
      </w:r>
    </w:p>
    <w:p w14:paraId="5526E6D4" w14:textId="77777777" w:rsidR="001A4D1F" w:rsidRPr="001A4D1F" w:rsidRDefault="001A4D1F" w:rsidP="001A4D1F">
      <w:pPr>
        <w:rPr>
          <w:rFonts w:cs="Calibri"/>
          <w:color w:val="auto"/>
        </w:rPr>
      </w:pPr>
      <w:r w:rsidRPr="001A4D1F">
        <w:rPr>
          <w:rFonts w:cs="Calibri"/>
          <w:color w:val="auto"/>
        </w:rPr>
        <w:t>c) Se ha establecido un sistema de gestión de cumplimiento normativo penal de acuerdo con la legislación y normativa vigente (Código Penal y UNE 19.601, entre otros).</w:t>
      </w:r>
    </w:p>
    <w:p w14:paraId="507239E4" w14:textId="77777777" w:rsidR="001A4D1F" w:rsidRPr="001A4D1F" w:rsidRDefault="001A4D1F" w:rsidP="001A4D1F">
      <w:pPr>
        <w:rPr>
          <w:rFonts w:cs="Calibri"/>
          <w:color w:val="auto"/>
        </w:rPr>
      </w:pPr>
      <w:r w:rsidRPr="001A4D1F">
        <w:rPr>
          <w:rFonts w:cs="Calibri"/>
          <w:color w:val="auto"/>
        </w:rPr>
        <w:t>d) Se han determinado los principios básicos dentro de las organizaciones para combatir el soborno y promover una cultura empresarial ética de acuerdo con la legislación y normativa vigente (ISO 37.001 entre otros).</w:t>
      </w:r>
    </w:p>
    <w:p w14:paraId="4923C8BA" w14:textId="77777777" w:rsidR="001A4D1F" w:rsidRPr="001A4D1F" w:rsidRDefault="001A4D1F" w:rsidP="001A4D1F">
      <w:pPr>
        <w:rPr>
          <w:rFonts w:cs="Calibri"/>
          <w:color w:val="auto"/>
        </w:rPr>
      </w:pPr>
    </w:p>
    <w:p w14:paraId="7CD86CCC" w14:textId="77777777" w:rsidR="001A4D1F" w:rsidRPr="001A4D1F" w:rsidRDefault="001A4D1F" w:rsidP="001A4D1F">
      <w:pPr>
        <w:rPr>
          <w:rFonts w:cs="Calibri"/>
          <w:color w:val="auto"/>
        </w:rPr>
      </w:pPr>
      <w:r w:rsidRPr="001A4D1F">
        <w:rPr>
          <w:rFonts w:cs="Calibri"/>
          <w:color w:val="auto"/>
        </w:rPr>
        <w:t>4. Aplica la legislación nacional de protección de datos de carácter personal, relacionando los procedimientos establecidos con las leyes vigentes y con la jurisprudencia existente sobre la materia.</w:t>
      </w:r>
    </w:p>
    <w:p w14:paraId="15D2B729" w14:textId="77777777" w:rsidR="001A4D1F" w:rsidRPr="001A4D1F" w:rsidRDefault="001A4D1F" w:rsidP="001A4D1F">
      <w:pPr>
        <w:rPr>
          <w:rFonts w:cs="Calibri"/>
          <w:color w:val="auto"/>
        </w:rPr>
      </w:pPr>
      <w:r w:rsidRPr="001A4D1F">
        <w:rPr>
          <w:rFonts w:cs="Calibri"/>
          <w:color w:val="auto"/>
        </w:rPr>
        <w:t>a) Se han reconocido las fuentes del Derecho de acuerdo con el ordenamiento jurídico en materia de protección de datos de carácter personal.</w:t>
      </w:r>
    </w:p>
    <w:p w14:paraId="4FC96CD8" w14:textId="77777777" w:rsidR="001A4D1F" w:rsidRPr="001A4D1F" w:rsidRDefault="001A4D1F" w:rsidP="001A4D1F">
      <w:pPr>
        <w:rPr>
          <w:rFonts w:cs="Calibri"/>
          <w:color w:val="auto"/>
        </w:rPr>
      </w:pPr>
      <w:r w:rsidRPr="001A4D1F">
        <w:rPr>
          <w:rFonts w:cs="Calibri"/>
          <w:color w:val="auto"/>
        </w:rPr>
        <w:t>b) Se han aplicado los principios relacionados con la protección de datos de carácter personal tanto a nivel nacional como internacional.</w:t>
      </w:r>
    </w:p>
    <w:p w14:paraId="7D618936" w14:textId="77777777" w:rsidR="001A4D1F" w:rsidRPr="001A4D1F" w:rsidRDefault="001A4D1F" w:rsidP="001A4D1F">
      <w:pPr>
        <w:rPr>
          <w:rFonts w:cs="Calibri"/>
          <w:color w:val="auto"/>
        </w:rPr>
      </w:pPr>
      <w:r w:rsidRPr="001A4D1F">
        <w:rPr>
          <w:rFonts w:cs="Calibri"/>
          <w:color w:val="auto"/>
        </w:rPr>
        <w:t>c) Se han establecido los requisitos necesarios para afrontar la privacidad desde las bases del diseño.</w:t>
      </w:r>
    </w:p>
    <w:p w14:paraId="21D9C84B" w14:textId="77777777" w:rsidR="001A4D1F" w:rsidRPr="001A4D1F" w:rsidRDefault="001A4D1F" w:rsidP="001A4D1F">
      <w:pPr>
        <w:rPr>
          <w:rFonts w:cs="Calibri"/>
          <w:color w:val="auto"/>
        </w:rPr>
      </w:pPr>
      <w:r w:rsidRPr="001A4D1F">
        <w:rPr>
          <w:rFonts w:cs="Calibri"/>
          <w:color w:val="auto"/>
        </w:rPr>
        <w:t>d) Se han configurado las herramientas corporativas contemplando el cumplimiento normativo por defecto.</w:t>
      </w:r>
    </w:p>
    <w:p w14:paraId="3AE59979" w14:textId="77777777" w:rsidR="001A4D1F" w:rsidRPr="001A4D1F" w:rsidRDefault="001A4D1F" w:rsidP="001A4D1F">
      <w:pPr>
        <w:rPr>
          <w:rFonts w:cs="Calibri"/>
          <w:color w:val="auto"/>
        </w:rPr>
      </w:pPr>
      <w:r w:rsidRPr="001A4D1F">
        <w:rPr>
          <w:rFonts w:cs="Calibri"/>
          <w:color w:val="auto"/>
        </w:rPr>
        <w:t>e) Se ha realizado un análisis de riesgos para el tratamiento de los derechos a la protección de datos.</w:t>
      </w:r>
    </w:p>
    <w:p w14:paraId="153D8197" w14:textId="77777777" w:rsidR="001A4D1F" w:rsidRPr="001A4D1F" w:rsidRDefault="001A4D1F" w:rsidP="001A4D1F">
      <w:pPr>
        <w:rPr>
          <w:rFonts w:cs="Calibri"/>
          <w:color w:val="auto"/>
        </w:rPr>
      </w:pPr>
      <w:r w:rsidRPr="001A4D1F">
        <w:rPr>
          <w:rFonts w:cs="Calibri"/>
          <w:color w:val="auto"/>
        </w:rPr>
        <w:lastRenderedPageBreak/>
        <w:t>f) Se han implantado las medidas necesarias para eliminar o minimizar los riesgos identificados en la protección de datos.</w:t>
      </w:r>
    </w:p>
    <w:p w14:paraId="73A12E08" w14:textId="77777777" w:rsidR="001A4D1F" w:rsidRPr="001A4D1F" w:rsidRDefault="001A4D1F" w:rsidP="001A4D1F">
      <w:pPr>
        <w:rPr>
          <w:rFonts w:cs="Calibri"/>
          <w:color w:val="auto"/>
        </w:rPr>
      </w:pPr>
      <w:r w:rsidRPr="001A4D1F">
        <w:rPr>
          <w:rFonts w:cs="Calibri"/>
          <w:color w:val="auto"/>
        </w:rPr>
        <w:t>g) Se han descrito las funciones o competencias del delegado de protección de datos dentro de las organizaciones.</w:t>
      </w:r>
    </w:p>
    <w:p w14:paraId="096FE13F" w14:textId="77777777" w:rsidR="001A4D1F" w:rsidRPr="001A4D1F" w:rsidRDefault="001A4D1F" w:rsidP="001A4D1F">
      <w:pPr>
        <w:rPr>
          <w:rFonts w:cs="Calibri"/>
          <w:color w:val="auto"/>
        </w:rPr>
      </w:pPr>
    </w:p>
    <w:p w14:paraId="2420D693" w14:textId="77777777" w:rsidR="001A4D1F" w:rsidRPr="001A4D1F" w:rsidRDefault="001A4D1F" w:rsidP="001A4D1F">
      <w:pPr>
        <w:rPr>
          <w:rFonts w:cs="Calibri"/>
          <w:color w:val="auto"/>
        </w:rPr>
      </w:pPr>
      <w:r w:rsidRPr="001A4D1F">
        <w:rPr>
          <w:rFonts w:cs="Calibri"/>
          <w:color w:val="auto"/>
        </w:rPr>
        <w:t>5. Recopila y aplica la normativa vigente de ciberseguridad de ámbito nacional e internacional, actualizando los procedimientos establecidos de acuerdo con las leyes y con la jurisprudencia existente sobre la materia.</w:t>
      </w:r>
    </w:p>
    <w:p w14:paraId="1AD49115" w14:textId="77777777" w:rsidR="001A4D1F" w:rsidRPr="001A4D1F" w:rsidRDefault="001A4D1F" w:rsidP="001A4D1F">
      <w:pPr>
        <w:rPr>
          <w:rFonts w:cs="Calibri"/>
          <w:color w:val="auto"/>
        </w:rPr>
      </w:pPr>
      <w:r w:rsidRPr="001A4D1F">
        <w:rPr>
          <w:rFonts w:cs="Calibri"/>
          <w:color w:val="auto"/>
        </w:rPr>
        <w:t>a) Se ha establecido el plan de revisiones de la normativa, jurisprudencia, notificaciones, etc. jurídicas que puedan afectar a la organización.</w:t>
      </w:r>
    </w:p>
    <w:p w14:paraId="67CE97A3" w14:textId="77777777" w:rsidR="001A4D1F" w:rsidRPr="001A4D1F" w:rsidRDefault="001A4D1F" w:rsidP="001A4D1F">
      <w:pPr>
        <w:rPr>
          <w:rFonts w:cs="Calibri"/>
          <w:color w:val="auto"/>
        </w:rPr>
      </w:pPr>
      <w:r w:rsidRPr="001A4D1F">
        <w:rPr>
          <w:rFonts w:cs="Calibri"/>
          <w:color w:val="auto"/>
        </w:rPr>
        <w:t>b) Se ha detectado nueva normativa consultando las bases de datos jurídicas siguiendo el plan de revisiones establecido.</w:t>
      </w:r>
    </w:p>
    <w:p w14:paraId="7B9C2D37" w14:textId="77777777" w:rsidR="001A4D1F" w:rsidRPr="001A4D1F" w:rsidRDefault="001A4D1F" w:rsidP="001A4D1F">
      <w:pPr>
        <w:rPr>
          <w:rFonts w:cs="Calibri"/>
          <w:color w:val="auto"/>
        </w:rPr>
      </w:pPr>
      <w:r w:rsidRPr="001A4D1F">
        <w:rPr>
          <w:rFonts w:cs="Calibri"/>
          <w:color w:val="auto"/>
        </w:rPr>
        <w:t>c) Se ha analizado la nueva normativa para determinar si aplica a la actividad de la organización.</w:t>
      </w:r>
    </w:p>
    <w:p w14:paraId="317F917D" w14:textId="77777777" w:rsidR="001A4D1F" w:rsidRPr="001A4D1F" w:rsidRDefault="001A4D1F" w:rsidP="001A4D1F">
      <w:pPr>
        <w:rPr>
          <w:rFonts w:cs="Calibri"/>
          <w:color w:val="auto"/>
        </w:rPr>
      </w:pPr>
      <w:r w:rsidRPr="001A4D1F">
        <w:rPr>
          <w:rFonts w:cs="Calibri"/>
          <w:color w:val="auto"/>
        </w:rPr>
        <w:t>d) Se ha incluido en el plan de revisiones las modificaciones necesarias, sobre la nueva normativa aplicable a la organización, para un correcto cumplimiento normativo.</w:t>
      </w:r>
    </w:p>
    <w:p w14:paraId="4A82F744" w14:textId="05FD41A7" w:rsidR="001A4D1F" w:rsidRPr="001A4D1F" w:rsidRDefault="001A4D1F" w:rsidP="001A4D1F">
      <w:pPr>
        <w:rPr>
          <w:rFonts w:cs="Calibri"/>
          <w:color w:val="auto"/>
        </w:rPr>
      </w:pPr>
      <w:r w:rsidRPr="001A4D1F">
        <w:rPr>
          <w:rFonts w:cs="Calibri"/>
          <w:color w:val="auto"/>
        </w:rPr>
        <w:t>e) Se han determinado e implementado los controles necesarios para garantizar el correcto cumplimiento normativo de las nuevas normativas. incluidas en el plan de revisiones.</w:t>
      </w:r>
    </w:p>
    <w:p w14:paraId="6331F322" w14:textId="0D73434C" w:rsidR="00266FE7" w:rsidRPr="003E1CB8" w:rsidRDefault="003A3D42">
      <w:pPr>
        <w:pStyle w:val="Encabezado2"/>
        <w:numPr>
          <w:ilvl w:val="1"/>
          <w:numId w:val="17"/>
        </w:numPr>
        <w:rPr>
          <w:rFonts w:ascii="Calibri" w:hAnsi="Calibri" w:cs="Calibri"/>
        </w:rPr>
      </w:pPr>
      <w:bookmarkStart w:id="4" w:name="_Toc523819769"/>
      <w:bookmarkStart w:id="5" w:name="_Toc86086694"/>
      <w:bookmarkEnd w:id="4"/>
      <w:r w:rsidRPr="003E1CB8">
        <w:rPr>
          <w:rFonts w:ascii="Calibri" w:hAnsi="Calibri" w:cs="Calibri"/>
        </w:rPr>
        <w:t>Criterios de calificación</w:t>
      </w:r>
      <w:bookmarkEnd w:id="5"/>
    </w:p>
    <w:p w14:paraId="2ABF2E7E" w14:textId="77777777" w:rsidR="00266FE7" w:rsidRPr="003E1CB8" w:rsidRDefault="00266FE7"/>
    <w:p w14:paraId="03676FBE" w14:textId="03335AE6" w:rsidR="00266FE7" w:rsidRPr="003E1CB8" w:rsidRDefault="003A3D42">
      <w:pPr>
        <w:rPr>
          <w:rFonts w:cs="Calibri"/>
          <w:b/>
          <w:bCs/>
        </w:rPr>
      </w:pPr>
      <w:r w:rsidRPr="003E1CB8">
        <w:rPr>
          <w:rFonts w:cs="Calibri"/>
          <w:b/>
          <w:bCs/>
        </w:rPr>
        <w:t xml:space="preserve">Criterios de calificación según </w:t>
      </w:r>
      <w:r w:rsidR="003E1CB8" w:rsidRPr="003E1CB8">
        <w:rPr>
          <w:rFonts w:cs="Calibri"/>
          <w:b/>
          <w:bCs/>
        </w:rPr>
        <w:t>los tres escenarios</w:t>
      </w:r>
    </w:p>
    <w:p w14:paraId="05912EF8" w14:textId="77777777" w:rsidR="00235265" w:rsidRDefault="00235265" w:rsidP="00235265">
      <w:pPr>
        <w:ind w:firstLine="576"/>
      </w:pPr>
      <w:r>
        <w:t>Dado el carácter práctico del módulo se establece una calificación mixta entre los contenidos evaluados en proyectos o prácticas y en los exámenes.</w:t>
      </w:r>
    </w:p>
    <w:p w14:paraId="2DC3A421" w14:textId="4E06C645" w:rsidR="00235265" w:rsidRPr="00E80779" w:rsidRDefault="00235265" w:rsidP="00235265">
      <w:pPr>
        <w:numPr>
          <w:ilvl w:val="0"/>
          <w:numId w:val="43"/>
        </w:numPr>
        <w:suppressAutoHyphens w:val="0"/>
        <w:ind w:left="709"/>
        <w:rPr>
          <w:bCs/>
          <w:u w:val="single"/>
        </w:rPr>
      </w:pPr>
      <w:r>
        <w:t xml:space="preserve">En cada evaluación se realizará al menos una </w:t>
      </w:r>
      <w:r w:rsidRPr="00235265">
        <w:rPr>
          <w:i/>
          <w:iCs/>
        </w:rPr>
        <w:t>prueba de tipo práctico</w:t>
      </w:r>
      <w:r>
        <w:t xml:space="preserve"> que corresponderá como mínimo con el </w:t>
      </w:r>
      <w:r w:rsidRPr="00E80779">
        <w:rPr>
          <w:bCs/>
          <w:u w:val="single"/>
        </w:rPr>
        <w:t>60 % de la calificación de la evaluación.</w:t>
      </w:r>
    </w:p>
    <w:p w14:paraId="457C5D21" w14:textId="77777777" w:rsidR="00235265" w:rsidRDefault="00235265" w:rsidP="00235265">
      <w:pPr>
        <w:numPr>
          <w:ilvl w:val="1"/>
          <w:numId w:val="43"/>
        </w:numPr>
        <w:suppressAutoHyphens w:val="0"/>
        <w:ind w:left="1276"/>
      </w:pPr>
      <w:r>
        <w:lastRenderedPageBreak/>
        <w:t>El contenido se adecuará a los de la programación valorándose, al menos, los criterios mínimos para poder superar dicha prueba.</w:t>
      </w:r>
    </w:p>
    <w:p w14:paraId="58806A43" w14:textId="464ACA27" w:rsidR="00235265" w:rsidRDefault="00235265" w:rsidP="00235265">
      <w:pPr>
        <w:numPr>
          <w:ilvl w:val="0"/>
          <w:numId w:val="43"/>
        </w:numPr>
        <w:suppressAutoHyphens w:val="0"/>
        <w:ind w:left="709"/>
      </w:pPr>
      <w:r>
        <w:t xml:space="preserve">Si en dicha evaluación hubiera </w:t>
      </w:r>
      <w:r w:rsidR="00E80779">
        <w:t>a</w:t>
      </w:r>
      <w:r w:rsidRPr="00235265">
        <w:rPr>
          <w:bCs/>
          <w:i/>
          <w:iCs/>
        </w:rPr>
        <w:t>ctividades de enseñanza-aprendizaje</w:t>
      </w:r>
      <w:r>
        <w:rPr>
          <w:b/>
          <w:u w:val="single"/>
        </w:rPr>
        <w:t xml:space="preserve"> </w:t>
      </w:r>
      <w:r>
        <w:t>(proyectos, ejercicios, prácticas o trabajos realizados por el alumno), las evaluaciones de éstas se corresponderán como máximo con un</w:t>
      </w:r>
      <w:r w:rsidRPr="00E80779">
        <w:rPr>
          <w:bCs/>
          <w:u w:val="single"/>
        </w:rPr>
        <w:t xml:space="preserve"> 40% de la calificación de la evaluación</w:t>
      </w:r>
      <w:r w:rsidRPr="00E80779">
        <w:rPr>
          <w:bCs/>
        </w:rPr>
        <w:t>.</w:t>
      </w:r>
    </w:p>
    <w:p w14:paraId="51797371" w14:textId="77777777" w:rsidR="00235265" w:rsidRDefault="00235265" w:rsidP="00235265">
      <w:pPr>
        <w:numPr>
          <w:ilvl w:val="1"/>
          <w:numId w:val="43"/>
        </w:numPr>
        <w:suppressAutoHyphens w:val="0"/>
        <w:ind w:left="1276"/>
      </w:pPr>
      <w:r>
        <w:t xml:space="preserve">En este aspecto se valorará además del trabajo realizado en la práctica la actitud, la asistencia a clase y el trabajo realizado por el alumno. </w:t>
      </w:r>
    </w:p>
    <w:p w14:paraId="3B4E8D7E" w14:textId="77777777" w:rsidR="00235265" w:rsidRDefault="00235265" w:rsidP="00235265">
      <w:pPr>
        <w:numPr>
          <w:ilvl w:val="1"/>
          <w:numId w:val="43"/>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14:paraId="6D0D9E63" w14:textId="77777777" w:rsidR="00235265" w:rsidRDefault="00235265" w:rsidP="00235265">
      <w:pPr>
        <w:numPr>
          <w:ilvl w:val="1"/>
          <w:numId w:val="43"/>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12AACF16" w14:textId="30EC96E9" w:rsidR="004A40EE" w:rsidRDefault="004A40EE" w:rsidP="00CB4845">
      <w:pPr>
        <w:ind w:firstLine="576"/>
        <w:rPr>
          <w:rFonts w:asciiTheme="minorHAnsi" w:hAnsiTheme="minorHAnsi" w:cs="Calibri"/>
          <w:color w:val="000000" w:themeColor="text1"/>
        </w:rPr>
      </w:pPr>
    </w:p>
    <w:p w14:paraId="11E05769" w14:textId="77777777" w:rsidR="007837EC" w:rsidRPr="003B3697" w:rsidRDefault="007837EC" w:rsidP="007837EC">
      <w:pPr>
        <w:rPr>
          <w:rFonts w:cstheme="minorHAnsi"/>
          <w:b/>
        </w:rPr>
      </w:pPr>
      <w:r w:rsidRPr="003B3697">
        <w:rPr>
          <w:rFonts w:cstheme="minorHAnsi"/>
          <w:b/>
        </w:rPr>
        <w:t>Protocolo de actuación ante plagio en pruebas y proyectos:</w:t>
      </w:r>
    </w:p>
    <w:p w14:paraId="66861482" w14:textId="77777777" w:rsidR="007837EC" w:rsidRPr="003B3697" w:rsidRDefault="007837EC" w:rsidP="007837EC">
      <w:pPr>
        <w:pStyle w:val="Prrafodelista"/>
        <w:numPr>
          <w:ilvl w:val="0"/>
          <w:numId w:val="44"/>
        </w:numPr>
        <w:suppressAutoHyphens w:val="0"/>
        <w:ind w:left="1066" w:hanging="357"/>
        <w:rPr>
          <w:rFonts w:asciiTheme="minorHAnsi" w:hAnsiTheme="minorHAnsi" w:cstheme="minorHAnsi"/>
          <w:sz w:val="24"/>
          <w:szCs w:val="24"/>
        </w:rPr>
      </w:pPr>
      <w:r>
        <w:rPr>
          <w:rFonts w:asciiTheme="minorHAnsi" w:hAnsiTheme="minorHAnsi" w:cstheme="minorHAnsi"/>
          <w:sz w:val="24"/>
          <w:szCs w:val="24"/>
        </w:rPr>
        <w:t xml:space="preserve">Todas las </w:t>
      </w:r>
      <w:r w:rsidRPr="00783E4C">
        <w:rPr>
          <w:rFonts w:asciiTheme="minorHAnsi" w:hAnsiTheme="minorHAnsi" w:cstheme="minorHAnsi"/>
          <w:b/>
          <w:bCs/>
          <w:sz w:val="24"/>
          <w:szCs w:val="24"/>
        </w:rPr>
        <w:t>actividades y pruebas</w:t>
      </w:r>
      <w:r w:rsidRPr="003B3697">
        <w:rPr>
          <w:rFonts w:asciiTheme="minorHAnsi" w:hAnsiTheme="minorHAnsi" w:cstheme="minorHAnsi"/>
          <w:b/>
          <w:sz w:val="24"/>
          <w:szCs w:val="24"/>
        </w:rPr>
        <w:t xml:space="preserve"> prácticas son individuales</w:t>
      </w:r>
      <w:r w:rsidRPr="003B3697">
        <w:rPr>
          <w:rFonts w:asciiTheme="minorHAnsi" w:hAnsiTheme="minorHAnsi" w:cstheme="minorHAnsi"/>
          <w:sz w:val="24"/>
          <w:szCs w:val="24"/>
        </w:rPr>
        <w:t xml:space="preserve"> y deben ser realizad</w:t>
      </w:r>
      <w:r>
        <w:rPr>
          <w:rFonts w:asciiTheme="minorHAnsi" w:hAnsiTheme="minorHAnsi" w:cstheme="minorHAnsi"/>
          <w:sz w:val="24"/>
          <w:szCs w:val="24"/>
        </w:rPr>
        <w:t>a</w:t>
      </w:r>
      <w:r w:rsidRPr="003B3697">
        <w:rPr>
          <w:rFonts w:asciiTheme="minorHAnsi" w:hAnsiTheme="minorHAnsi" w:cstheme="minorHAnsi"/>
          <w:sz w:val="24"/>
          <w:szCs w:val="24"/>
        </w:rPr>
        <w:t>s por el alumno con los recursos y tiempo que se dispongan.</w:t>
      </w:r>
    </w:p>
    <w:p w14:paraId="40CDB65D" w14:textId="77777777" w:rsidR="007837EC" w:rsidRPr="003B3697" w:rsidRDefault="007837EC" w:rsidP="007837EC">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3B3697">
        <w:rPr>
          <w:rFonts w:asciiTheme="minorHAnsi" w:hAnsiTheme="minorHAnsi" w:cstheme="minorHAnsi"/>
          <w:b/>
          <w:sz w:val="24"/>
          <w:szCs w:val="24"/>
        </w:rPr>
        <w:t>calificación de 1</w:t>
      </w:r>
      <w:r w:rsidRPr="003B3697">
        <w:rPr>
          <w:rFonts w:asciiTheme="minorHAnsi" w:hAnsiTheme="minorHAnsi" w:cstheme="minorHAnsi"/>
          <w:sz w:val="24"/>
          <w:szCs w:val="24"/>
        </w:rPr>
        <w:t>, independiente de lo que presente el alumno.</w:t>
      </w:r>
    </w:p>
    <w:p w14:paraId="2ED9E048" w14:textId="77777777" w:rsidR="007837EC" w:rsidRPr="003B3697" w:rsidRDefault="007837EC" w:rsidP="007837EC">
      <w:pPr>
        <w:pStyle w:val="Prrafodelista"/>
        <w:numPr>
          <w:ilvl w:val="0"/>
          <w:numId w:val="44"/>
        </w:numPr>
        <w:suppressAutoHyphens w:val="0"/>
        <w:ind w:left="1066" w:hanging="357"/>
        <w:rPr>
          <w:rFonts w:asciiTheme="minorHAnsi" w:hAnsiTheme="minorHAnsi" w:cstheme="minorHAnsi"/>
          <w:sz w:val="24"/>
          <w:szCs w:val="24"/>
        </w:rPr>
      </w:pPr>
      <w:r w:rsidRPr="003B3697">
        <w:rPr>
          <w:rFonts w:asciiTheme="minorHAnsi" w:hAnsiTheme="minorHAnsi" w:cstheme="minorHAnsi"/>
          <w:sz w:val="24"/>
          <w:szCs w:val="24"/>
        </w:rPr>
        <w:lastRenderedPageBreak/>
        <w:t xml:space="preserve">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Pr="003B3697">
        <w:rPr>
          <w:rFonts w:asciiTheme="minorHAnsi" w:hAnsiTheme="minorHAnsi" w:cstheme="minorHAnsi"/>
          <w:b/>
          <w:sz w:val="24"/>
          <w:szCs w:val="24"/>
        </w:rPr>
        <w:t xml:space="preserve">calificación de 1 </w:t>
      </w:r>
      <w:r w:rsidRPr="003B3697">
        <w:rPr>
          <w:rFonts w:asciiTheme="minorHAnsi" w:hAnsiTheme="minorHAnsi" w:cstheme="minorHAnsi"/>
          <w:sz w:val="24"/>
          <w:szCs w:val="24"/>
        </w:rPr>
        <w:t>en cada un</w:t>
      </w:r>
      <w:r>
        <w:rPr>
          <w:rFonts w:asciiTheme="minorHAnsi" w:hAnsiTheme="minorHAnsi" w:cstheme="minorHAnsi"/>
          <w:sz w:val="24"/>
          <w:szCs w:val="24"/>
        </w:rPr>
        <w:t>a</w:t>
      </w:r>
      <w:r w:rsidRPr="003B3697">
        <w:rPr>
          <w:rFonts w:asciiTheme="minorHAnsi" w:hAnsiTheme="minorHAnsi" w:cstheme="minorHAnsi"/>
          <w:sz w:val="24"/>
          <w:szCs w:val="24"/>
        </w:rPr>
        <w:t xml:space="preserve"> de las pruebas plagiadas.</w:t>
      </w:r>
    </w:p>
    <w:p w14:paraId="7F6647E0" w14:textId="77777777" w:rsidR="007837EC" w:rsidRPr="00235265" w:rsidRDefault="007837EC" w:rsidP="00CB4845">
      <w:pPr>
        <w:ind w:firstLine="576"/>
        <w:rPr>
          <w:rFonts w:asciiTheme="minorHAnsi" w:hAnsiTheme="minorHAnsi" w:cs="Calibri"/>
          <w:color w:val="000000" w:themeColor="text1"/>
        </w:rPr>
      </w:pPr>
    </w:p>
    <w:p w14:paraId="4F97F8B3" w14:textId="77777777" w:rsidR="00266FE7" w:rsidRDefault="003A3D42">
      <w:pPr>
        <w:pStyle w:val="Encabezado2"/>
        <w:numPr>
          <w:ilvl w:val="1"/>
          <w:numId w:val="17"/>
        </w:numPr>
        <w:rPr>
          <w:rFonts w:ascii="Calibri" w:hAnsi="Calibri" w:cs="Calibri"/>
        </w:rPr>
      </w:pPr>
      <w:r>
        <w:rPr>
          <w:rFonts w:ascii="Calibri" w:hAnsi="Calibri" w:cs="Calibri"/>
        </w:rPr>
        <w:t xml:space="preserve"> </w:t>
      </w:r>
      <w:bookmarkStart w:id="6" w:name="_Toc523819770"/>
      <w:bookmarkStart w:id="7" w:name="_Toc86086695"/>
      <w:r>
        <w:rPr>
          <w:rFonts w:ascii="Calibri" w:hAnsi="Calibri" w:cs="Calibri"/>
        </w:rPr>
        <w:t>Recuperación</w:t>
      </w:r>
      <w:bookmarkEnd w:id="6"/>
      <w:bookmarkEnd w:id="7"/>
      <w:r>
        <w:rPr>
          <w:rFonts w:ascii="Calibri" w:hAnsi="Calibri" w:cs="Calibri"/>
        </w:rPr>
        <w:t xml:space="preserve"> </w:t>
      </w:r>
    </w:p>
    <w:p w14:paraId="608D0B52" w14:textId="77777777" w:rsidR="00842DDF" w:rsidRPr="00842DDF" w:rsidRDefault="00842DDF" w:rsidP="00842DDF">
      <w:pPr>
        <w:ind w:firstLine="708"/>
        <w:rPr>
          <w:rFonts w:cs="Calibri"/>
        </w:rPr>
      </w:pPr>
      <w:r w:rsidRPr="00842DDF">
        <w:rPr>
          <w:rFonts w:cs="Calibri"/>
        </w:rPr>
        <w:t>Se debe tener en cuenta que la evaluación por RRAA y CCEE conlleva que las recuperaciones se deben realizar sobre los CCEE no logrados.</w:t>
      </w:r>
    </w:p>
    <w:p w14:paraId="1DF83DC1" w14:textId="77777777" w:rsidR="00842DDF" w:rsidRPr="00842DDF" w:rsidRDefault="00842DDF" w:rsidP="00842DDF">
      <w:pPr>
        <w:ind w:firstLine="708"/>
        <w:rPr>
          <w:rFonts w:cs="Calibri"/>
        </w:rPr>
      </w:pPr>
    </w:p>
    <w:p w14:paraId="5765DD58" w14:textId="77777777" w:rsidR="00842DDF" w:rsidRPr="00842DDF" w:rsidRDefault="00842DDF" w:rsidP="00842DDF">
      <w:pPr>
        <w:ind w:firstLine="708"/>
        <w:rPr>
          <w:rFonts w:cs="Calibri"/>
          <w:u w:val="single"/>
        </w:rPr>
      </w:pPr>
      <w:r w:rsidRPr="00842DDF">
        <w:rPr>
          <w:rFonts w:cs="Calibri"/>
          <w:u w:val="single"/>
        </w:rPr>
        <w:t>Evaluación Ordinaria</w:t>
      </w:r>
    </w:p>
    <w:p w14:paraId="79E956B3" w14:textId="77777777" w:rsidR="00842DDF" w:rsidRPr="00842DDF" w:rsidRDefault="00842DDF" w:rsidP="00842DDF">
      <w:pPr>
        <w:ind w:firstLine="708"/>
        <w:rPr>
          <w:rFonts w:cs="Calibri"/>
        </w:rPr>
      </w:pPr>
      <w:r w:rsidRPr="00842DDF">
        <w:rPr>
          <w:rFonts w:cs="Calibri"/>
        </w:rPr>
        <w:t>Si un alumno no supera uno o varios CCEE, deberá recuperar los CCEE no superados en el examen final de recuperación que se realizarán en la primera convocatoria ordinaria.</w:t>
      </w:r>
    </w:p>
    <w:p w14:paraId="07B01A26" w14:textId="77777777" w:rsidR="00842DDF" w:rsidRPr="00842DDF" w:rsidRDefault="00842DDF" w:rsidP="00842DDF">
      <w:pPr>
        <w:ind w:firstLine="708"/>
        <w:rPr>
          <w:rFonts w:cs="Calibri"/>
        </w:rPr>
      </w:pPr>
    </w:p>
    <w:p w14:paraId="15B0679E" w14:textId="4E6C7257" w:rsidR="00266FE7" w:rsidRDefault="00842DDF" w:rsidP="00842DDF">
      <w:pPr>
        <w:ind w:firstLine="708"/>
        <w:rPr>
          <w:rFonts w:cs="Calibri"/>
        </w:rPr>
      </w:pPr>
      <w:r w:rsidRPr="00842DDF">
        <w:rPr>
          <w:rFonts w:cs="Calibri"/>
        </w:rPr>
        <w:t>En el examen final de la primera convocatoria ordinaria, el alumno deberá recuperar únicamente aquellos CCEE no superados. En el caso de no recuperar los CCEE suspensos, la calificación final será de suspenso.</w:t>
      </w:r>
    </w:p>
    <w:p w14:paraId="316B5683" w14:textId="77777777" w:rsidR="00842DDF" w:rsidRDefault="00842DDF" w:rsidP="00842DDF">
      <w:pPr>
        <w:ind w:firstLine="708"/>
        <w:rPr>
          <w:rFonts w:cs="Calibri"/>
        </w:rPr>
      </w:pPr>
    </w:p>
    <w:p w14:paraId="2B83C402" w14:textId="77777777" w:rsidR="00266FE7" w:rsidRDefault="003A3D42">
      <w:pPr>
        <w:rPr>
          <w:rFonts w:cs="Calibri"/>
          <w:u w:val="single"/>
        </w:rPr>
      </w:pPr>
      <w:r>
        <w:rPr>
          <w:rFonts w:cs="Calibri"/>
          <w:u w:val="single"/>
        </w:rPr>
        <w:t>Acceso a la segunda convocatoria ordinaria</w:t>
      </w:r>
    </w:p>
    <w:p w14:paraId="79034F9F" w14:textId="77777777" w:rsidR="00266FE7" w:rsidRDefault="003A3D42">
      <w:pPr>
        <w:ind w:firstLine="708"/>
        <w:rPr>
          <w:rFonts w:cs="Calibri"/>
        </w:rPr>
      </w:pPr>
      <w:r>
        <w:rPr>
          <w:rFonts w:cs="Calibri"/>
        </w:rPr>
        <w:lastRenderedPageBreak/>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F12913C" w14:textId="77777777" w:rsidR="00266FE7" w:rsidRDefault="00266FE7">
      <w:pPr>
        <w:ind w:firstLine="708"/>
        <w:rPr>
          <w:rFonts w:cs="Calibri"/>
          <w:color w:val="FF0000"/>
        </w:rPr>
      </w:pPr>
    </w:p>
    <w:p w14:paraId="565A51AF" w14:textId="77777777" w:rsidR="00266FE7" w:rsidRDefault="003A3D42">
      <w:pPr>
        <w:ind w:firstLine="708"/>
        <w:rPr>
          <w:rFonts w:cs="Calibri"/>
        </w:rPr>
      </w:pPr>
      <w:r>
        <w:rPr>
          <w:rFonts w:cs="Calibri"/>
        </w:rPr>
        <w:t>El acceso a la segunda convocatoria ordinaria se realizará independientemente del tipo de matrícula del alumno (ordinaria o modular).</w:t>
      </w:r>
    </w:p>
    <w:p w14:paraId="61FC8AD4" w14:textId="77777777" w:rsidR="00266FE7" w:rsidRDefault="00266FE7">
      <w:pPr>
        <w:ind w:firstLine="708"/>
        <w:rPr>
          <w:rFonts w:cs="Calibri"/>
        </w:rPr>
      </w:pPr>
    </w:p>
    <w:p w14:paraId="576E71F5" w14:textId="6B8DB97A" w:rsidR="00266FE7" w:rsidRPr="00235265" w:rsidRDefault="003A3D42" w:rsidP="00235265">
      <w:pPr>
        <w:ind w:firstLine="708"/>
        <w:rPr>
          <w:rFonts w:cs="Calibri"/>
          <w:color w:val="auto"/>
        </w:rPr>
      </w:pPr>
      <w:r w:rsidRPr="00235265">
        <w:rPr>
          <w:rFonts w:cs="Calibri"/>
          <w:color w:val="auto"/>
        </w:rPr>
        <w:t xml:space="preserve">La segunda convocatoria ordinaria se realizará en el mes de </w:t>
      </w:r>
      <w:r w:rsidR="002F4253">
        <w:rPr>
          <w:rFonts w:cs="Calibri"/>
          <w:color w:val="auto"/>
        </w:rPr>
        <w:t>j</w:t>
      </w:r>
      <w:r w:rsidRPr="00235265">
        <w:rPr>
          <w:rFonts w:cs="Calibri"/>
          <w:color w:val="auto"/>
        </w:rPr>
        <w:t>unio.</w:t>
      </w:r>
    </w:p>
    <w:p w14:paraId="4316B79C" w14:textId="77777777" w:rsidR="00266FE7" w:rsidRDefault="00266FE7">
      <w:pPr>
        <w:ind w:firstLine="708"/>
        <w:rPr>
          <w:rFonts w:cs="Calibri"/>
          <w:color w:val="FF0000"/>
        </w:rPr>
      </w:pPr>
    </w:p>
    <w:p w14:paraId="7EBEE4D5" w14:textId="77777777" w:rsidR="00266FE7" w:rsidRPr="00235265" w:rsidRDefault="003A3D42">
      <w:pPr>
        <w:pStyle w:val="Encabezado3"/>
        <w:numPr>
          <w:ilvl w:val="2"/>
          <w:numId w:val="17"/>
        </w:numPr>
        <w:rPr>
          <w:rFonts w:ascii="Calibri" w:hAnsi="Calibri" w:cs="Calibri"/>
        </w:rPr>
      </w:pPr>
      <w:bookmarkStart w:id="8" w:name="_Toc523819771"/>
      <w:bookmarkStart w:id="9" w:name="_Toc86086696"/>
      <w:bookmarkEnd w:id="8"/>
      <w:r w:rsidRPr="00235265">
        <w:rPr>
          <w:rFonts w:ascii="Calibri" w:hAnsi="Calibri" w:cs="Calibri"/>
        </w:rPr>
        <w:t>Planificación de las actividades de recuperación de los módulos no superados</w:t>
      </w:r>
      <w:bookmarkEnd w:id="9"/>
    </w:p>
    <w:p w14:paraId="7C5DC1FA" w14:textId="77777777" w:rsidR="00266FE7" w:rsidRDefault="00266FE7"/>
    <w:p w14:paraId="3D50B1C3" w14:textId="5FCE6C60" w:rsidR="00266FE7" w:rsidRPr="00235265" w:rsidRDefault="003A3D42" w:rsidP="00235265">
      <w:pPr>
        <w:ind w:firstLine="708"/>
        <w:rPr>
          <w:rFonts w:cs="Calibri"/>
          <w:color w:val="auto"/>
        </w:rPr>
      </w:pPr>
      <w:r w:rsidRPr="00235265">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5BC0503E" w14:textId="77777777" w:rsidR="00266FE7" w:rsidRDefault="00266FE7">
      <w:pPr>
        <w:rPr>
          <w:rFonts w:cs="Calibri"/>
          <w:color w:val="548DD4"/>
        </w:rPr>
      </w:pPr>
    </w:p>
    <w:p w14:paraId="23DA9D65" w14:textId="7F195C67" w:rsidR="00266FE7" w:rsidRPr="006A240E" w:rsidRDefault="003A3D42">
      <w:pPr>
        <w:pStyle w:val="Encabezado2"/>
        <w:numPr>
          <w:ilvl w:val="1"/>
          <w:numId w:val="17"/>
        </w:numPr>
        <w:rPr>
          <w:rFonts w:ascii="Calibri" w:hAnsi="Calibri" w:cs="Calibri"/>
          <w:color w:val="auto"/>
          <w:shd w:val="clear" w:color="auto" w:fill="FFFF00"/>
        </w:rPr>
      </w:pPr>
      <w:bookmarkStart w:id="10" w:name="_Toc523819772"/>
      <w:bookmarkStart w:id="11" w:name="_Toc523819774"/>
      <w:bookmarkStart w:id="12" w:name="_Toc86086697"/>
      <w:bookmarkEnd w:id="10"/>
      <w:r w:rsidRPr="006A240E">
        <w:rPr>
          <w:rFonts w:ascii="Calibri" w:hAnsi="Calibri" w:cs="Calibri"/>
          <w:color w:val="auto"/>
        </w:rPr>
        <w:t xml:space="preserve">Pérdida de la evaluación </w:t>
      </w:r>
      <w:bookmarkEnd w:id="11"/>
      <w:r w:rsidR="00023DDA" w:rsidRPr="006A240E">
        <w:rPr>
          <w:rFonts w:ascii="Calibri" w:hAnsi="Calibri" w:cs="Calibri"/>
          <w:color w:val="auto"/>
        </w:rPr>
        <w:t>continua</w:t>
      </w:r>
      <w:bookmarkEnd w:id="12"/>
    </w:p>
    <w:p w14:paraId="14D4FECA" w14:textId="77777777" w:rsidR="00266FE7" w:rsidRPr="006A240E" w:rsidRDefault="003A3D42">
      <w:pPr>
        <w:ind w:firstLine="576"/>
        <w:rPr>
          <w:rFonts w:cs="Calibri"/>
          <w:color w:val="auto"/>
        </w:rPr>
      </w:pPr>
      <w:r w:rsidRPr="006A240E">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4A3F4FB8" w14:textId="77777777" w:rsidR="00266FE7" w:rsidRPr="006A240E" w:rsidRDefault="00266FE7">
      <w:pPr>
        <w:rPr>
          <w:rFonts w:cs="Calibri"/>
          <w:color w:val="auto"/>
        </w:rPr>
      </w:pPr>
    </w:p>
    <w:p w14:paraId="79E2127E" w14:textId="15AE6138" w:rsidR="00266FE7" w:rsidRPr="006A240E" w:rsidRDefault="003A3D42">
      <w:pPr>
        <w:ind w:firstLine="576"/>
        <w:rPr>
          <w:rFonts w:cs="Calibri"/>
          <w:color w:val="auto"/>
        </w:rPr>
      </w:pPr>
      <w:r w:rsidRPr="006A240E">
        <w:rPr>
          <w:rFonts w:cs="Calibri"/>
          <w:color w:val="auto"/>
        </w:rPr>
        <w:lastRenderedPageBreak/>
        <w:t>En este módulo, el porcentaje de faltas injustificadas que puede tener un alumno antes de perder el derecho a la evaluación continua es</w:t>
      </w:r>
      <w:r w:rsidR="006A240E">
        <w:rPr>
          <w:rFonts w:cs="Calibri"/>
          <w:color w:val="auto"/>
        </w:rPr>
        <w:t xml:space="preserve"> 8.</w:t>
      </w:r>
    </w:p>
    <w:p w14:paraId="70EC6501" w14:textId="77777777" w:rsidR="00266FE7" w:rsidRPr="006A240E" w:rsidRDefault="00266FE7">
      <w:pPr>
        <w:rPr>
          <w:rFonts w:cs="Calibri"/>
          <w:color w:val="auto"/>
        </w:rPr>
      </w:pPr>
    </w:p>
    <w:p w14:paraId="37EBD3AC" w14:textId="77777777" w:rsidR="00266FE7" w:rsidRPr="006A240E" w:rsidRDefault="003A3D42">
      <w:pPr>
        <w:ind w:firstLine="576"/>
        <w:rPr>
          <w:rFonts w:cs="Calibri"/>
          <w:color w:val="auto"/>
        </w:rPr>
      </w:pPr>
      <w:r w:rsidRPr="006A240E">
        <w:rPr>
          <w:rFonts w:cs="Calibri"/>
          <w:color w:val="auto"/>
        </w:rPr>
        <w:t>La pérdida de la evaluación continua se realiza únicamente para el módulo en el que se hayan detectado las faltas de asistencia injustificadas, y no para todo el ciclo formativo.</w:t>
      </w:r>
    </w:p>
    <w:p w14:paraId="6D242E25" w14:textId="77777777" w:rsidR="00266FE7" w:rsidRDefault="00266FE7">
      <w:pPr>
        <w:ind w:firstLine="708"/>
        <w:rPr>
          <w:rFonts w:cs="Calibri"/>
          <w:color w:val="FF0000"/>
        </w:rPr>
      </w:pPr>
    </w:p>
    <w:p w14:paraId="200B3848"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97AD8ED" w14:textId="77777777" w:rsidR="00266FE7" w:rsidRDefault="00266FE7">
      <w:pPr>
        <w:rPr>
          <w:rFonts w:cs="Calibri"/>
        </w:rPr>
      </w:pPr>
    </w:p>
    <w:p w14:paraId="28E0F3D6" w14:textId="370B9F59" w:rsidR="00266FE7" w:rsidRDefault="003A3D42">
      <w:pPr>
        <w:ind w:firstLine="708"/>
        <w:rPr>
          <w:rFonts w:cs="Calibri"/>
        </w:rPr>
      </w:pPr>
      <w:r>
        <w:rPr>
          <w:rFonts w:cs="Calibri"/>
        </w:rPr>
        <w:t xml:space="preserve">Adicionalmente, para fomentar el cuidado y corresponsabilidad del material de clase y </w:t>
      </w:r>
      <w:r w:rsidR="006A240E">
        <w:rPr>
          <w:rFonts w:cs="Calibri"/>
        </w:rPr>
        <w:t>prepararlos</w:t>
      </w:r>
      <w:r>
        <w:rPr>
          <w:rFonts w:cs="Calibri"/>
        </w:rP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58F71642" w14:textId="77777777" w:rsidR="00266FE7" w:rsidRDefault="00266FE7">
      <w:pPr>
        <w:rPr>
          <w:rFonts w:cs="Calibri"/>
          <w:color w:val="FF0000"/>
        </w:rPr>
      </w:pPr>
    </w:p>
    <w:p w14:paraId="1A1DC0B0" w14:textId="77777777" w:rsidR="00266FE7" w:rsidRDefault="003A3D42">
      <w:pPr>
        <w:pStyle w:val="Encabezado3"/>
        <w:numPr>
          <w:ilvl w:val="2"/>
          <w:numId w:val="17"/>
        </w:numPr>
        <w:rPr>
          <w:rFonts w:ascii="Calibri" w:hAnsi="Calibri" w:cs="Calibri"/>
        </w:rPr>
      </w:pPr>
      <w:bookmarkStart w:id="13" w:name="_Toc523819775"/>
      <w:bookmarkStart w:id="14" w:name="_Toc86086698"/>
      <w:bookmarkEnd w:id="13"/>
      <w:r>
        <w:rPr>
          <w:rFonts w:ascii="Calibri" w:hAnsi="Calibri" w:cs="Calibri"/>
        </w:rPr>
        <w:t>Sistemas e instrumentos de evaluación para los alumnos que han perdido el derecho a la evaluación continua</w:t>
      </w:r>
      <w:bookmarkEnd w:id="14"/>
    </w:p>
    <w:p w14:paraId="0275EA32" w14:textId="77777777"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w:t>
      </w:r>
      <w:r>
        <w:rPr>
          <w:rFonts w:cs="Calibri"/>
        </w:rPr>
        <w:lastRenderedPageBreak/>
        <w:t xml:space="preserve">profesor PREVIA realización del examen. En el caso de no </w:t>
      </w:r>
      <w:r w:rsidRPr="00023DDA">
        <w:rPr>
          <w:rFonts w:cs="Calibri"/>
        </w:rPr>
        <w:t>entregar</w:t>
      </w:r>
      <w:r>
        <w:rPr>
          <w:rFonts w:cs="Calibri"/>
        </w:rPr>
        <w:t xml:space="preserve"> los trabajos prácticos, el alumno no podrá realizar el examen final.</w:t>
      </w:r>
    </w:p>
    <w:p w14:paraId="03208BDE" w14:textId="77777777" w:rsidR="00266FE7" w:rsidRDefault="003A3D42">
      <w:pPr>
        <w:ind w:firstLine="708"/>
        <w:rPr>
          <w:rFonts w:cs="Calibri"/>
        </w:rPr>
      </w:pPr>
      <w:r>
        <w:rPr>
          <w:rFonts w:cs="Calibri"/>
        </w:rPr>
        <w:t>La calificación final obtenida se calculará según lo descrito en el apartado 9.3 de esta programación didáctica.</w:t>
      </w:r>
    </w:p>
    <w:p w14:paraId="12A28150" w14:textId="77777777" w:rsidR="00266FE7" w:rsidRDefault="00266FE7">
      <w:pPr>
        <w:ind w:firstLine="708"/>
        <w:rPr>
          <w:rFonts w:cs="Calibri"/>
        </w:rPr>
      </w:pPr>
    </w:p>
    <w:p w14:paraId="7F478D38" w14:textId="53ECED67" w:rsidR="00266FE7" w:rsidRDefault="003A3D42">
      <w:pPr>
        <w:pStyle w:val="Encabezado3"/>
        <w:numPr>
          <w:ilvl w:val="2"/>
          <w:numId w:val="17"/>
        </w:numPr>
        <w:rPr>
          <w:rFonts w:ascii="Calibri" w:hAnsi="Calibri" w:cs="Calibri"/>
        </w:rPr>
      </w:pPr>
      <w:bookmarkStart w:id="15" w:name="_Toc86086699"/>
      <w:r>
        <w:rPr>
          <w:rFonts w:ascii="Calibri" w:hAnsi="Calibri" w:cs="Calibri"/>
        </w:rPr>
        <w:t>Procedimiento de notificación de la pérdida de la evaluación continua</w:t>
      </w:r>
      <w:bookmarkEnd w:id="15"/>
    </w:p>
    <w:p w14:paraId="7701985B" w14:textId="77777777" w:rsidR="00266FE7" w:rsidRDefault="003A3D42">
      <w:pPr>
        <w:ind w:firstLine="708"/>
        <w:rPr>
          <w:rFonts w:cs="Calibri"/>
        </w:rPr>
      </w:pPr>
      <w:r>
        <w:rPr>
          <w:rFonts w:cs="Calibri"/>
        </w:rPr>
        <w:t>El procedimiento de notificación de la pérdida de la evaluación continua es el siguiente:</w:t>
      </w:r>
    </w:p>
    <w:p w14:paraId="133EC695" w14:textId="77777777"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14:paraId="6A550EC7" w14:textId="77777777"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14:paraId="5C24E187" w14:textId="77777777"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DECCDD7" w14:textId="77777777"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14:paraId="50A163C2" w14:textId="77777777" w:rsidR="00266FE7" w:rsidRDefault="00266FE7">
      <w:pPr>
        <w:ind w:left="1080"/>
        <w:rPr>
          <w:rFonts w:cs="Calibri"/>
        </w:rPr>
      </w:pPr>
    </w:p>
    <w:p w14:paraId="5A7CDB39" w14:textId="77777777" w:rsidR="00266FE7" w:rsidRDefault="003A3D42">
      <w:pPr>
        <w:pStyle w:val="Encabezado3"/>
        <w:numPr>
          <w:ilvl w:val="2"/>
          <w:numId w:val="17"/>
        </w:numPr>
        <w:rPr>
          <w:rFonts w:ascii="Calibri" w:hAnsi="Calibri" w:cs="Calibri"/>
        </w:rPr>
      </w:pPr>
      <w:bookmarkStart w:id="16" w:name="_Toc523819777"/>
      <w:bookmarkStart w:id="17" w:name="_Toc86086700"/>
      <w:r>
        <w:rPr>
          <w:rFonts w:ascii="Calibri" w:hAnsi="Calibri" w:cs="Calibri"/>
        </w:rPr>
        <w:t>Casos específicos</w:t>
      </w:r>
      <w:bookmarkEnd w:id="16"/>
      <w:bookmarkEnd w:id="17"/>
      <w:r>
        <w:rPr>
          <w:rFonts w:ascii="Calibri" w:hAnsi="Calibri" w:cs="Calibri"/>
        </w:rPr>
        <w:t xml:space="preserve"> </w:t>
      </w:r>
    </w:p>
    <w:p w14:paraId="6446218B" w14:textId="77777777"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 xml:space="preserve">no perderán el derecho a la evaluación </w:t>
      </w:r>
      <w:r>
        <w:rPr>
          <w:rFonts w:cs="Calibri"/>
          <w:b/>
          <w:bCs/>
          <w:u w:val="single"/>
        </w:rPr>
        <w:lastRenderedPageBreak/>
        <w:t>continua</w:t>
      </w:r>
      <w:r>
        <w:rPr>
          <w:rFonts w:cs="Calibri"/>
        </w:rPr>
        <w:t xml:space="preserve">, pero deberán igualmente presentarse a los exámenes parciales y entregar los trabajos prácticos. En el caso de que no lo hagan deberán presentarse al examen final de curso. </w:t>
      </w:r>
    </w:p>
    <w:p w14:paraId="7181B6A6" w14:textId="77777777" w:rsidR="00266FE7" w:rsidRDefault="00266FE7">
      <w:pPr>
        <w:ind w:firstLine="708"/>
        <w:rPr>
          <w:rFonts w:cs="Calibri"/>
        </w:rPr>
      </w:pPr>
    </w:p>
    <w:p w14:paraId="3ED506F6" w14:textId="026ABCC6" w:rsidR="00266FE7" w:rsidRDefault="003A3D42" w:rsidP="00BE640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FCF9" w14:textId="77777777" w:rsidR="006E1230" w:rsidRDefault="006E1230" w:rsidP="00266FE7">
      <w:pPr>
        <w:spacing w:line="240" w:lineRule="auto"/>
      </w:pPr>
      <w:r>
        <w:separator/>
      </w:r>
    </w:p>
  </w:endnote>
  <w:endnote w:type="continuationSeparator" w:id="0">
    <w:p w14:paraId="0F6CD6E8" w14:textId="77777777" w:rsidR="006E1230" w:rsidRDefault="006E123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7855" w14:textId="77777777" w:rsidR="006E1230" w:rsidRDefault="006E1230" w:rsidP="00266FE7">
      <w:pPr>
        <w:spacing w:line="240" w:lineRule="auto"/>
      </w:pPr>
      <w:r>
        <w:separator/>
      </w:r>
    </w:p>
  </w:footnote>
  <w:footnote w:type="continuationSeparator" w:id="0">
    <w:p w14:paraId="63433578" w14:textId="77777777" w:rsidR="006E1230" w:rsidRDefault="006E123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401F6" w14:paraId="185B67E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77E6569" w14:textId="77777777" w:rsidR="006401F6" w:rsidRDefault="006401F6">
          <w:pPr>
            <w:pStyle w:val="Encabezamiento"/>
          </w:pPr>
          <w:r>
            <w:rPr>
              <w:noProof/>
            </w:rPr>
            <w:drawing>
              <wp:inline distT="0" distB="0" distL="0" distR="0" wp14:anchorId="59CECB65" wp14:editId="6D5DBBC1">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705286A"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5BEC37FB" w14:textId="47C75EB3" w:rsidR="006401F6" w:rsidRPr="000D775F" w:rsidRDefault="006401F6">
          <w:pPr>
            <w:pStyle w:val="Encabezamiento"/>
            <w:jc w:val="center"/>
            <w:rPr>
              <w:rFonts w:ascii="Calibri" w:hAnsi="Calibri" w:cs="Calibri"/>
              <w:color w:val="auto"/>
            </w:rPr>
          </w:pPr>
          <w:r>
            <w:rPr>
              <w:rFonts w:ascii="Calibri" w:hAnsi="Calibri" w:cs="Calibri"/>
            </w:rPr>
            <w:t xml:space="preserve">Programación </w:t>
          </w:r>
          <w:r w:rsidRPr="000D775F">
            <w:rPr>
              <w:rFonts w:ascii="Calibri" w:hAnsi="Calibri" w:cs="Calibri"/>
              <w:color w:val="auto"/>
            </w:rPr>
            <w:t xml:space="preserve">didáctica del módulo: </w:t>
          </w:r>
          <w:r w:rsidR="000D775F" w:rsidRPr="000D775F">
            <w:rPr>
              <w:rFonts w:ascii="Calibri" w:hAnsi="Calibri" w:cs="Calibri"/>
              <w:i/>
              <w:color w:val="auto"/>
            </w:rPr>
            <w:t>Normativa de ciberseguridad</w:t>
          </w:r>
        </w:p>
        <w:p w14:paraId="102C9159" w14:textId="192F1849"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0D775F">
            <w:rPr>
              <w:rFonts w:ascii="Calibri" w:hAnsi="Calibri" w:cs="Calibri"/>
              <w:i/>
              <w:color w:val="000000"/>
            </w:rPr>
            <w:t>Curso de Especialización de formación profesional en ciberseguridad en entornos de las tecnologías de la información</w:t>
          </w:r>
        </w:p>
        <w:p w14:paraId="18D0ABCC" w14:textId="77777777" w:rsidR="006401F6" w:rsidRDefault="006401F6">
          <w:pPr>
            <w:pStyle w:val="Encabezamiento"/>
            <w:jc w:val="center"/>
            <w:rPr>
              <w:rFonts w:ascii="Calibri" w:hAnsi="Calibri" w:cs="Calibri"/>
            </w:rPr>
          </w:pPr>
          <w:r w:rsidRPr="000D775F">
            <w:rPr>
              <w:rFonts w:ascii="Calibri" w:hAnsi="Calibri" w:cs="Calibri"/>
            </w:rPr>
            <w:t>Curso 2021/2022</w:t>
          </w:r>
        </w:p>
      </w:tc>
    </w:tr>
  </w:tbl>
  <w:p w14:paraId="05AD1A7A"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271762F4"/>
    <w:multiLevelType w:val="multilevel"/>
    <w:tmpl w:val="0B784634"/>
    <w:lvl w:ilvl="0">
      <w:numFmt w:val="bullet"/>
      <w:lvlText w:val="−"/>
      <w:lvlJc w:val="left"/>
      <w:pPr>
        <w:ind w:left="432" w:hanging="432"/>
      </w:pPr>
      <w:rPr>
        <w:rFonts w:ascii="Calibri" w:eastAsia="Times New Roman" w:hAnsi="Calibri" w:cs="Calibr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9E82058"/>
    <w:multiLevelType w:val="multilevel"/>
    <w:tmpl w:val="BEAC4B96"/>
    <w:lvl w:ilvl="0">
      <w:start w:val="9"/>
      <w:numFmt w:val="decimal"/>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5" w15:restartNumberingAfterBreak="0">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89506A7"/>
    <w:multiLevelType w:val="hybridMultilevel"/>
    <w:tmpl w:val="131A49F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D7923AA"/>
    <w:multiLevelType w:val="hybridMultilevel"/>
    <w:tmpl w:val="6FC8E512"/>
    <w:lvl w:ilvl="0" w:tplc="9C84102A">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7DA6CFF"/>
    <w:multiLevelType w:val="hybridMultilevel"/>
    <w:tmpl w:val="6A6AC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5"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7"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8"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7"/>
  </w:num>
  <w:num w:numId="2">
    <w:abstractNumId w:val="7"/>
  </w:num>
  <w:num w:numId="3">
    <w:abstractNumId w:val="20"/>
  </w:num>
  <w:num w:numId="4">
    <w:abstractNumId w:val="23"/>
  </w:num>
  <w:num w:numId="5">
    <w:abstractNumId w:val="16"/>
  </w:num>
  <w:num w:numId="6">
    <w:abstractNumId w:val="6"/>
  </w:num>
  <w:num w:numId="7">
    <w:abstractNumId w:val="40"/>
  </w:num>
  <w:num w:numId="8">
    <w:abstractNumId w:val="33"/>
  </w:num>
  <w:num w:numId="9">
    <w:abstractNumId w:val="21"/>
  </w:num>
  <w:num w:numId="10">
    <w:abstractNumId w:val="13"/>
  </w:num>
  <w:num w:numId="11">
    <w:abstractNumId w:val="11"/>
  </w:num>
  <w:num w:numId="12">
    <w:abstractNumId w:val="5"/>
  </w:num>
  <w:num w:numId="13">
    <w:abstractNumId w:val="22"/>
  </w:num>
  <w:num w:numId="14">
    <w:abstractNumId w:val="9"/>
  </w:num>
  <w:num w:numId="15">
    <w:abstractNumId w:val="19"/>
  </w:num>
  <w:num w:numId="16">
    <w:abstractNumId w:val="3"/>
  </w:num>
  <w:num w:numId="17">
    <w:abstractNumId w:val="26"/>
  </w:num>
  <w:num w:numId="18">
    <w:abstractNumId w:val="34"/>
  </w:num>
  <w:num w:numId="19">
    <w:abstractNumId w:val="17"/>
  </w:num>
  <w:num w:numId="20">
    <w:abstractNumId w:val="2"/>
  </w:num>
  <w:num w:numId="21">
    <w:abstractNumId w:val="14"/>
  </w:num>
  <w:num w:numId="22">
    <w:abstractNumId w:val="15"/>
  </w:num>
  <w:num w:numId="23">
    <w:abstractNumId w:val="4"/>
  </w:num>
  <w:num w:numId="24">
    <w:abstractNumId w:val="42"/>
  </w:num>
  <w:num w:numId="25">
    <w:abstractNumId w:val="0"/>
  </w:num>
  <w:num w:numId="26">
    <w:abstractNumId w:val="24"/>
  </w:num>
  <w:num w:numId="27">
    <w:abstractNumId w:val="1"/>
  </w:num>
  <w:num w:numId="28">
    <w:abstractNumId w:val="30"/>
  </w:num>
  <w:num w:numId="29">
    <w:abstractNumId w:val="38"/>
  </w:num>
  <w:num w:numId="30">
    <w:abstractNumId w:val="8"/>
  </w:num>
  <w:num w:numId="31">
    <w:abstractNumId w:val="41"/>
  </w:num>
  <w:num w:numId="32">
    <w:abstractNumId w:val="10"/>
  </w:num>
  <w:num w:numId="33">
    <w:abstractNumId w:val="35"/>
  </w:num>
  <w:num w:numId="34">
    <w:abstractNumId w:val="18"/>
  </w:num>
  <w:num w:numId="35">
    <w:abstractNumId w:val="43"/>
  </w:num>
  <w:num w:numId="36">
    <w:abstractNumId w:val="36"/>
  </w:num>
  <w:num w:numId="37">
    <w:abstractNumId w:val="32"/>
  </w:num>
  <w:num w:numId="38">
    <w:abstractNumId w:val="39"/>
  </w:num>
  <w:num w:numId="39">
    <w:abstractNumId w:val="28"/>
  </w:num>
  <w:num w:numId="40">
    <w:abstractNumId w:val="31"/>
  </w:num>
  <w:num w:numId="41">
    <w:abstractNumId w:val="29"/>
  </w:num>
  <w:num w:numId="42">
    <w:abstractNumId w:val="12"/>
  </w:num>
  <w:num w:numId="43">
    <w:abstractNumId w:val="2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D775F"/>
    <w:rsid w:val="0015109E"/>
    <w:rsid w:val="001735C2"/>
    <w:rsid w:val="001A4D1F"/>
    <w:rsid w:val="001F6D93"/>
    <w:rsid w:val="00235265"/>
    <w:rsid w:val="00266FE7"/>
    <w:rsid w:val="002F4253"/>
    <w:rsid w:val="00326A68"/>
    <w:rsid w:val="003345E6"/>
    <w:rsid w:val="003414DD"/>
    <w:rsid w:val="00360571"/>
    <w:rsid w:val="003A3D42"/>
    <w:rsid w:val="003E1CB8"/>
    <w:rsid w:val="004A1E61"/>
    <w:rsid w:val="004A40EE"/>
    <w:rsid w:val="00553D2F"/>
    <w:rsid w:val="006401F6"/>
    <w:rsid w:val="006A240E"/>
    <w:rsid w:val="006B0FAE"/>
    <w:rsid w:val="006C63DC"/>
    <w:rsid w:val="006E1230"/>
    <w:rsid w:val="007837EC"/>
    <w:rsid w:val="00842DDF"/>
    <w:rsid w:val="00843FF8"/>
    <w:rsid w:val="008E7C83"/>
    <w:rsid w:val="00921DC9"/>
    <w:rsid w:val="009B4AD0"/>
    <w:rsid w:val="00A6794B"/>
    <w:rsid w:val="00B738C2"/>
    <w:rsid w:val="00BE6402"/>
    <w:rsid w:val="00CA38BE"/>
    <w:rsid w:val="00CB4845"/>
    <w:rsid w:val="00CD5E62"/>
    <w:rsid w:val="00E2341D"/>
    <w:rsid w:val="00E80779"/>
    <w:rsid w:val="00F131CA"/>
    <w:rsid w:val="00F16884"/>
    <w:rsid w:val="00F271B1"/>
    <w:rsid w:val="00F55C5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7067"/>
  <w15:docId w15:val="{7226EFBF-8320-4F3F-82DE-CABABDF8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qFormat/>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qFormat/>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0" ma:contentTypeDescription="Crear nuevo documento." ma:contentTypeScope="" ma:versionID="c21b187a47ccfa9b905cc31f44f2f232">
  <xsd:schema xmlns:xsd="http://www.w3.org/2001/XMLSchema" xmlns:xs="http://www.w3.org/2001/XMLSchema" xmlns:p="http://schemas.microsoft.com/office/2006/metadata/properties" xmlns:ns2="f41be6ae-1188-445c-b2dd-ff87889f6ae9" targetNamespace="http://schemas.microsoft.com/office/2006/metadata/properties" ma:root="true" ma:fieldsID="d6e85d35d08d098019d77fbdf00bdc2b" ns2:_="">
    <xsd:import namespace="f41be6ae-1188-445c-b2dd-ff87889f6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CDBD-FECA-468C-AF4D-36746F5B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3.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Pages>
  <Words>2003</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Aaron</cp:lastModifiedBy>
  <cp:revision>24</cp:revision>
  <dcterms:created xsi:type="dcterms:W3CDTF">2021-10-12T10:26:00Z</dcterms:created>
  <dcterms:modified xsi:type="dcterms:W3CDTF">2021-10-25T18:37:00Z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