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9BD" w14:textId="77777777" w:rsidR="00C27B18" w:rsidRDefault="00C27B18">
      <w:pPr>
        <w:rPr>
          <w:b/>
        </w:rPr>
      </w:pPr>
    </w:p>
    <w:p w14:paraId="77379D61" w14:textId="77777777" w:rsidR="00C27B18" w:rsidRDefault="00C27B18">
      <w:pPr>
        <w:rPr>
          <w:b/>
        </w:rPr>
      </w:pPr>
    </w:p>
    <w:p w14:paraId="2B9D9B82" w14:textId="77777777"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14:paraId="58639B13" w14:textId="77777777" w:rsidR="00C27B18" w:rsidRDefault="00C27B18">
      <w:pPr>
        <w:jc w:val="right"/>
        <w:rPr>
          <w:b/>
        </w:rPr>
      </w:pPr>
    </w:p>
    <w:p w14:paraId="0041015F" w14:textId="77777777" w:rsidR="00C27B18" w:rsidRDefault="007324E3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C27B18">
        <w:rPr>
          <w:rFonts w:ascii="Cambria" w:hAnsi="Cambria"/>
          <w:b/>
          <w:sz w:val="48"/>
          <w:szCs w:val="48"/>
        </w:rPr>
        <w:t xml:space="preserve"> del módulo</w:t>
      </w:r>
      <w:r w:rsidR="00C27B18">
        <w:rPr>
          <w:b/>
          <w:sz w:val="48"/>
          <w:szCs w:val="48"/>
        </w:rPr>
        <w:t xml:space="preserve"> </w:t>
      </w:r>
    </w:p>
    <w:p w14:paraId="58DE4857" w14:textId="36A0D645" w:rsidR="0094095D" w:rsidRDefault="00272618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DE BIG DATA</w:t>
      </w:r>
    </w:p>
    <w:p w14:paraId="628A1F9A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67EB31AE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44DDDF24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317C00B9" w14:textId="77777777" w:rsidR="00272618" w:rsidRDefault="0025336D" w:rsidP="00272618">
      <w:pPr>
        <w:jc w:val="center"/>
        <w:rPr>
          <w:rFonts w:ascii="Cambria" w:hAnsi="Cambria"/>
          <w:b/>
          <w:sz w:val="48"/>
          <w:szCs w:val="48"/>
        </w:rPr>
      </w:pPr>
      <w:r w:rsidRPr="0025336D">
        <w:rPr>
          <w:rFonts w:ascii="Cambria" w:hAnsi="Cambria"/>
          <w:b/>
          <w:sz w:val="48"/>
          <w:szCs w:val="48"/>
        </w:rPr>
        <w:t xml:space="preserve">Curso de Especialización </w:t>
      </w:r>
      <w:r w:rsidR="00272618" w:rsidRPr="00272618">
        <w:rPr>
          <w:rFonts w:ascii="Cambria" w:hAnsi="Cambria"/>
          <w:b/>
          <w:i/>
          <w:sz w:val="48"/>
          <w:szCs w:val="48"/>
        </w:rPr>
        <w:t>en Inteligencia Artificial y Big Data</w:t>
      </w:r>
    </w:p>
    <w:p w14:paraId="6520F9F5" w14:textId="1EF17E03" w:rsidR="00C27B18" w:rsidRPr="00272618" w:rsidRDefault="0025336D" w:rsidP="00272618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 </w:t>
      </w:r>
      <w:r w:rsidR="004108EA">
        <w:rPr>
          <w:rFonts w:ascii="Cambria" w:hAnsi="Cambria"/>
          <w:b/>
          <w:sz w:val="48"/>
          <w:szCs w:val="48"/>
        </w:rPr>
        <w:t>Curso: 2021/2022</w:t>
      </w:r>
    </w:p>
    <w:p w14:paraId="3D221A39" w14:textId="77777777"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14:paraId="6054DDF6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32D41DBB" w14:textId="244B9735" w:rsidR="00C27B18" w:rsidRDefault="00606885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Yeray Lozano Mayor</w:t>
      </w:r>
    </w:p>
    <w:p w14:paraId="0E854FFA" w14:textId="77777777" w:rsidR="00A0328C" w:rsidRDefault="00C27B18" w:rsidP="00095899">
      <w:pPr>
        <w:jc w:val="center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  <w:r>
        <w:rPr>
          <w:b/>
          <w:sz w:val="48"/>
          <w:szCs w:val="48"/>
        </w:rPr>
        <w:br w:type="page"/>
      </w:r>
    </w:p>
    <w:p w14:paraId="2B59D069" w14:textId="77777777" w:rsidR="00996607" w:rsidRDefault="00996607" w:rsidP="00996607">
      <w:pPr>
        <w:jc w:val="center"/>
      </w:pPr>
      <w:r>
        <w:lastRenderedPageBreak/>
        <w:t>INDICE:</w:t>
      </w:r>
    </w:p>
    <w:p w14:paraId="2F9D1487" w14:textId="77777777" w:rsidR="00731E8C" w:rsidRDefault="00731E8C" w:rsidP="00996607">
      <w:pPr>
        <w:jc w:val="center"/>
      </w:pPr>
    </w:p>
    <w:p w14:paraId="2FDFFCFC" w14:textId="782F190A" w:rsidR="002750B6" w:rsidRDefault="00731E8C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5842657" w:history="1">
        <w:r w:rsidR="002750B6" w:rsidRPr="00AC4512">
          <w:rPr>
            <w:rStyle w:val="Hipervnculo"/>
            <w:noProof/>
          </w:rPr>
          <w:t xml:space="preserve">1. </w:t>
        </w:r>
        <w:r w:rsidR="0025336D">
          <w:rPr>
            <w:rStyle w:val="Hipervnculo"/>
            <w:noProof/>
          </w:rPr>
          <w:t xml:space="preserve">   </w:t>
        </w:r>
        <w:r w:rsidR="002750B6" w:rsidRPr="00AC4512">
          <w:rPr>
            <w:rStyle w:val="Hipervnculo"/>
            <w:rFonts w:cs="Calibri"/>
            <w:noProof/>
          </w:rPr>
          <w:t>Criterios de evaluación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_Toc85842657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272618">
          <w:rPr>
            <w:noProof/>
            <w:webHidden/>
          </w:rPr>
          <w:t>2</w:t>
        </w:r>
        <w:r w:rsidR="002750B6">
          <w:rPr>
            <w:noProof/>
            <w:webHidden/>
          </w:rPr>
          <w:fldChar w:fldCharType="end"/>
        </w:r>
      </w:hyperlink>
    </w:p>
    <w:p w14:paraId="7681FA79" w14:textId="205CB811" w:rsidR="002750B6" w:rsidRDefault="007D0A1D" w:rsidP="002750B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42658" w:history="1">
        <w:r w:rsidR="002750B6" w:rsidRPr="00AC4512">
          <w:rPr>
            <w:rStyle w:val="Hipervnculo"/>
            <w:rFonts w:cs="Calibri"/>
            <w:noProof/>
          </w:rPr>
          <w:t>2.</w:t>
        </w:r>
        <w:r w:rsidR="002750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50B6" w:rsidRPr="00AC4512">
          <w:rPr>
            <w:rStyle w:val="Hipervnculo"/>
            <w:rFonts w:cs="Calibri"/>
            <w:noProof/>
          </w:rPr>
          <w:t>Criterios e Instrumentos de calificación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_Toc85842658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272618">
          <w:rPr>
            <w:noProof/>
            <w:webHidden/>
          </w:rPr>
          <w:t>4</w:t>
        </w:r>
        <w:r w:rsidR="002750B6">
          <w:rPr>
            <w:noProof/>
            <w:webHidden/>
          </w:rPr>
          <w:fldChar w:fldCharType="end"/>
        </w:r>
      </w:hyperlink>
    </w:p>
    <w:p w14:paraId="282ADA47" w14:textId="7372E04D" w:rsidR="00996607" w:rsidRDefault="00731E8C" w:rsidP="00996607">
      <w:r>
        <w:fldChar w:fldCharType="end"/>
      </w:r>
    </w:p>
    <w:p w14:paraId="4F79E21E" w14:textId="0F375155" w:rsidR="00606885" w:rsidRDefault="00AE142D" w:rsidP="00606885">
      <w:pPr>
        <w:pStyle w:val="Encabezado2"/>
        <w:rPr>
          <w:rFonts w:ascii="Calibri" w:hAnsi="Calibri" w:cs="Calibri"/>
        </w:rPr>
      </w:pPr>
      <w:bookmarkStart w:id="0" w:name="_Toc527136534"/>
      <w:bookmarkStart w:id="1" w:name="_Toc527136921"/>
      <w:bookmarkStart w:id="2" w:name="_Toc85842657"/>
      <w:bookmarkStart w:id="3" w:name="_Hlk85842302"/>
      <w:r>
        <w:t xml:space="preserve">1. </w:t>
      </w:r>
      <w:bookmarkStart w:id="4" w:name="_Toc85841514"/>
      <w:bookmarkEnd w:id="0"/>
      <w:bookmarkEnd w:id="1"/>
      <w:r w:rsidR="00606885">
        <w:rPr>
          <w:rFonts w:ascii="Calibri" w:hAnsi="Calibri" w:cs="Calibri"/>
        </w:rPr>
        <w:t>Criterios de evaluación</w:t>
      </w:r>
      <w:bookmarkEnd w:id="2"/>
      <w:bookmarkEnd w:id="4"/>
    </w:p>
    <w:p w14:paraId="09BFCF68" w14:textId="74ABF9A9" w:rsidR="0025336D" w:rsidRDefault="0025336D" w:rsidP="0025336D">
      <w:pPr>
        <w:rPr>
          <w:rFonts w:cs="Calibri"/>
        </w:rPr>
      </w:pPr>
      <w:r w:rsidRPr="00AF4C30">
        <w:rPr>
          <w:rFonts w:cs="Calibri"/>
        </w:rPr>
        <w:t>Teniendo en cuenta los Resultados de Aprendizaje, los Criterios de Evaluación son los siguientes:</w:t>
      </w:r>
    </w:p>
    <w:p w14:paraId="0495B1D3" w14:textId="77777777" w:rsidR="00272618" w:rsidRDefault="00272618" w:rsidP="0025336D">
      <w:pPr>
        <w:rPr>
          <w:rFonts w:cs="Calibri"/>
        </w:rPr>
      </w:pPr>
    </w:p>
    <w:p w14:paraId="6F3613F3" w14:textId="77777777"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t>RA1.</w:t>
      </w:r>
      <w:r w:rsidRPr="00272618">
        <w:t xml:space="preserve"> </w:t>
      </w:r>
      <w:r w:rsidRPr="00272618">
        <w:rPr>
          <w:b/>
          <w:bCs/>
        </w:rPr>
        <w:t xml:space="preserve">Aplica técnicas de análisis de datos que integran, procesan y analizan la información, adaptando e implementando sistemas que las utilicen. </w:t>
      </w:r>
    </w:p>
    <w:p w14:paraId="08A83EAD" w14:textId="77777777"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  <w:r w:rsidRPr="00272618">
        <w:t xml:space="preserve"> </w:t>
      </w:r>
    </w:p>
    <w:p w14:paraId="39792DD1" w14:textId="77777777" w:rsidR="00272618" w:rsidRPr="00272618" w:rsidRDefault="00272618" w:rsidP="00272618">
      <w:r w:rsidRPr="00272618">
        <w:t xml:space="preserve">a) Se han identificado conceptos básicos de matemática discreta, lógica algorítmica y complejidad computacional, y su aplicación para el tratamiento automático de la información por medio de sistemas computacionales. </w:t>
      </w:r>
    </w:p>
    <w:p w14:paraId="78DF82E3" w14:textId="77777777" w:rsidR="00272618" w:rsidRPr="00272618" w:rsidRDefault="00272618" w:rsidP="00272618">
      <w:r w:rsidRPr="00272618">
        <w:t xml:space="preserve">b) Se ha extraído de forma automática información y conocimiento a partir de grandes volúmenes de datos. </w:t>
      </w:r>
    </w:p>
    <w:p w14:paraId="31AD481C" w14:textId="77777777" w:rsidR="00272618" w:rsidRPr="00272618" w:rsidRDefault="00272618" w:rsidP="00272618">
      <w:r w:rsidRPr="00272618">
        <w:t xml:space="preserve">c) Se han combinado diferentes fuentes y tipos de datos. </w:t>
      </w:r>
    </w:p>
    <w:p w14:paraId="5FB42792" w14:textId="77777777" w:rsidR="00272618" w:rsidRPr="00272618" w:rsidRDefault="00272618" w:rsidP="00272618">
      <w:r w:rsidRPr="00272618">
        <w:t xml:space="preserve">d) Se ha construido un conjunto de datos complejos y se han relacionado entre sí. </w:t>
      </w:r>
    </w:p>
    <w:p w14:paraId="1D5EFE3B" w14:textId="77777777" w:rsidR="00272618" w:rsidRPr="00272618" w:rsidRDefault="00272618" w:rsidP="00272618">
      <w:r w:rsidRPr="00272618">
        <w:t xml:space="preserve">e) Se han establecido objetivos y prioridades, secuenciación y organización del tiempo de realización. </w:t>
      </w:r>
    </w:p>
    <w:p w14:paraId="604BF061" w14:textId="77777777" w:rsidR="00272618" w:rsidRPr="00272618" w:rsidRDefault="00272618" w:rsidP="00272618">
      <w:r w:rsidRPr="00272618">
        <w:t xml:space="preserve">f) Se han seleccionado e integrado sistemas de información que satisfacen las necesidades del problema. </w:t>
      </w:r>
    </w:p>
    <w:p w14:paraId="5C519600" w14:textId="7DD38EA4" w:rsidR="00272618" w:rsidRDefault="00272618" w:rsidP="00272618">
      <w:r w:rsidRPr="00272618">
        <w:t xml:space="preserve">g) Se han determinado criterios de coste y calidad necesarios para la eficacia y eficiencia de la implementación de un sistema Big Data. </w:t>
      </w:r>
    </w:p>
    <w:p w14:paraId="3814231D" w14:textId="77777777" w:rsidR="00272618" w:rsidRPr="00272618" w:rsidRDefault="00272618" w:rsidP="00272618"/>
    <w:p w14:paraId="40F452E5" w14:textId="77777777" w:rsidR="00272618" w:rsidRPr="00272618" w:rsidRDefault="00272618" w:rsidP="00272618"/>
    <w:p w14:paraId="781CED4F" w14:textId="77777777"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lastRenderedPageBreak/>
        <w:t xml:space="preserve">RA2. Configura cuadros de mando en diferentes entornos computacionales usando técnicas de análisis de datos. </w:t>
      </w:r>
    </w:p>
    <w:p w14:paraId="08C8F2E7" w14:textId="77777777" w:rsidR="00272618" w:rsidRPr="00272618" w:rsidRDefault="00272618" w:rsidP="00272618">
      <w:pPr>
        <w:rPr>
          <w:b/>
          <w:bCs/>
          <w:i/>
          <w:iCs/>
          <w:u w:val="single"/>
        </w:rPr>
      </w:pPr>
      <w:r w:rsidRPr="00272618">
        <w:rPr>
          <w:b/>
          <w:bCs/>
          <w:i/>
          <w:iCs/>
          <w:u w:val="single"/>
        </w:rPr>
        <w:t xml:space="preserve">Criterios de evaluación: </w:t>
      </w:r>
    </w:p>
    <w:p w14:paraId="201B3D7E" w14:textId="77777777" w:rsidR="00272618" w:rsidRPr="00272618" w:rsidRDefault="00272618" w:rsidP="00272618">
      <w:r w:rsidRPr="00272618">
        <w:t xml:space="preserve">a) Se han clasificado diferentes librerías e implementaciones de las técnicas de representación de la información. </w:t>
      </w:r>
    </w:p>
    <w:p w14:paraId="5012DFBE" w14:textId="77777777" w:rsidR="00272618" w:rsidRPr="00272618" w:rsidRDefault="00272618" w:rsidP="00272618">
      <w:r w:rsidRPr="00272618">
        <w:t>b) Se ha cruzado información sobre el objetivo a conseguir y la naturaleza de los datos.</w:t>
      </w:r>
    </w:p>
    <w:p w14:paraId="7F1E551C" w14:textId="77777777" w:rsidR="00272618" w:rsidRPr="00272618" w:rsidRDefault="00272618" w:rsidP="00272618">
      <w:r w:rsidRPr="00272618">
        <w:t xml:space="preserve">c) Se ha realizado un cuadro de mandos utilizando técnicas sencillas. </w:t>
      </w:r>
    </w:p>
    <w:p w14:paraId="49B41240" w14:textId="77777777" w:rsidR="00272618" w:rsidRPr="00272618" w:rsidRDefault="00272618" w:rsidP="00272618">
      <w:r w:rsidRPr="00272618">
        <w:t xml:space="preserve">d) Se han utilizado técnicas predictivas complejas para anticiparse a lo que ocurra. </w:t>
      </w:r>
    </w:p>
    <w:p w14:paraId="1C2CFD7D" w14:textId="77777777" w:rsidR="00272618" w:rsidRPr="00272618" w:rsidRDefault="00272618" w:rsidP="00272618">
      <w:r w:rsidRPr="00272618">
        <w:t xml:space="preserve">e) Se ha evaluado el impacto del análisis de datos en la consecución de los objetivos propuestos. </w:t>
      </w:r>
    </w:p>
    <w:p w14:paraId="05056EE5" w14:textId="77777777" w:rsidR="00272618" w:rsidRPr="00272618" w:rsidRDefault="00272618" w:rsidP="00272618"/>
    <w:p w14:paraId="3C7BE96F" w14:textId="77777777"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t xml:space="preserve">RA3. Gestiona y almacena datos facilitando la búsqueda de respuestas en grandes conjuntos de datos. </w:t>
      </w:r>
    </w:p>
    <w:p w14:paraId="78B72189" w14:textId="77777777"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  <w:r w:rsidRPr="00272618">
        <w:t xml:space="preserve"> </w:t>
      </w:r>
    </w:p>
    <w:p w14:paraId="248E7949" w14:textId="77777777" w:rsidR="00272618" w:rsidRPr="00272618" w:rsidRDefault="00272618" w:rsidP="00272618">
      <w:r w:rsidRPr="00272618">
        <w:t xml:space="preserve">a) Se han extraído y almacenado datos de diversas fuentes, para ser tratados en distintos escenarios. </w:t>
      </w:r>
    </w:p>
    <w:p w14:paraId="08CFAA62" w14:textId="77777777" w:rsidR="00272618" w:rsidRPr="00272618" w:rsidRDefault="00272618" w:rsidP="00272618">
      <w:r w:rsidRPr="00272618">
        <w:t xml:space="preserve">b) Se ha fijado el objetivo de extraer valor de los datos para lo que es necesario contar con tecnologías eficientes. </w:t>
      </w:r>
    </w:p>
    <w:p w14:paraId="21C8224F" w14:textId="77777777" w:rsidR="00272618" w:rsidRPr="00272618" w:rsidRDefault="00272618" w:rsidP="00272618">
      <w:r w:rsidRPr="00272618">
        <w:t xml:space="preserve">c) Se ha comprobado que la revolución digital exige poder almacenar y procesar ingentes cantidades de datos de distinto tipo y descubrir su valor. </w:t>
      </w:r>
    </w:p>
    <w:p w14:paraId="15D8E6BA" w14:textId="77777777" w:rsidR="00272618" w:rsidRPr="00272618" w:rsidRDefault="00272618" w:rsidP="00272618">
      <w:r w:rsidRPr="00272618">
        <w:t xml:space="preserve">d) Se han desarrollado sistemas de gestión, almacenamiento y procesamiento de grandes volúmenes de datos de manera eficiente y segura, teniendo en cuenta la normativa existente. </w:t>
      </w:r>
    </w:p>
    <w:p w14:paraId="3D181F9F" w14:textId="7793DAFC" w:rsidR="00272618" w:rsidRDefault="00272618" w:rsidP="00272618">
      <w:r w:rsidRPr="00272618">
        <w:t xml:space="preserve">e) Se han utilizado habilidades científicas en entornos de trabajo multidisciplinares. </w:t>
      </w:r>
    </w:p>
    <w:p w14:paraId="7E44F260" w14:textId="36133E64" w:rsidR="00272618" w:rsidRDefault="00272618" w:rsidP="00272618"/>
    <w:p w14:paraId="1B4D635D" w14:textId="77777777" w:rsidR="00272618" w:rsidRPr="00272618" w:rsidRDefault="00272618" w:rsidP="00272618"/>
    <w:p w14:paraId="6181FD7D" w14:textId="77777777" w:rsidR="00272618" w:rsidRPr="00272618" w:rsidRDefault="00272618" w:rsidP="00272618"/>
    <w:p w14:paraId="52E67F5F" w14:textId="77777777" w:rsidR="00272618" w:rsidRPr="00272618" w:rsidRDefault="00272618" w:rsidP="00272618">
      <w:pPr>
        <w:rPr>
          <w:b/>
          <w:bCs/>
        </w:rPr>
      </w:pPr>
      <w:r w:rsidRPr="00272618">
        <w:rPr>
          <w:b/>
          <w:bCs/>
        </w:rPr>
        <w:lastRenderedPageBreak/>
        <w:t xml:space="preserve">RA4. Aplica herramientas para la visualización de datos utilizadas en las soluciones Big Data facilitando las tareas de análisis y presentación de resultados. </w:t>
      </w:r>
    </w:p>
    <w:p w14:paraId="6FB14CFB" w14:textId="77777777" w:rsidR="00272618" w:rsidRPr="00272618" w:rsidRDefault="00272618" w:rsidP="00272618">
      <w:r w:rsidRPr="00272618">
        <w:rPr>
          <w:b/>
          <w:bCs/>
          <w:i/>
          <w:iCs/>
          <w:u w:val="single"/>
        </w:rPr>
        <w:t>Criterios de evaluación:</w:t>
      </w:r>
      <w:r w:rsidRPr="00272618">
        <w:t xml:space="preserve"> </w:t>
      </w:r>
    </w:p>
    <w:p w14:paraId="7FE3217B" w14:textId="77777777" w:rsidR="00272618" w:rsidRPr="00272618" w:rsidRDefault="00272618" w:rsidP="00272618">
      <w:r w:rsidRPr="00272618">
        <w:t xml:space="preserve">a) Se han examinado distintos escenarios y tipologías de datos no estructurados. </w:t>
      </w:r>
    </w:p>
    <w:p w14:paraId="478865E4" w14:textId="77777777" w:rsidR="00272618" w:rsidRPr="00272618" w:rsidRDefault="00272618" w:rsidP="00272618">
      <w:r w:rsidRPr="00272618">
        <w:t xml:space="preserve">b) Se ha implantado la aplicación de la BI (Business Intelligence) para la extracción de valor. </w:t>
      </w:r>
    </w:p>
    <w:p w14:paraId="56B9BF8E" w14:textId="77777777" w:rsidR="00272618" w:rsidRPr="00272618" w:rsidRDefault="00272618" w:rsidP="00272618">
      <w:r w:rsidRPr="00272618">
        <w:t xml:space="preserve">c) Se ha reconocido la importancia de almacenar grandes volúmenes de datos de forma distribuida y redundante en un clúster de máquinas. </w:t>
      </w:r>
    </w:p>
    <w:p w14:paraId="2EF6A1B9" w14:textId="77777777" w:rsidR="00272618" w:rsidRPr="00272618" w:rsidRDefault="00272618" w:rsidP="00272618">
      <w:r w:rsidRPr="00272618">
        <w:t xml:space="preserve">d) Se han determinado las diferencias en el entorno de aplicaciones relacionadas que facilitan el procesamiento de datos de manera rápida, eficiente y eficaz. </w:t>
      </w:r>
    </w:p>
    <w:p w14:paraId="46A708B4" w14:textId="77777777" w:rsidR="00272618" w:rsidRPr="00272618" w:rsidRDefault="00272618" w:rsidP="00272618">
      <w:r w:rsidRPr="00272618">
        <w:t>e) Se ha comprobado la manera de programar y procesar automáticamente la estructura de datos.</w:t>
      </w:r>
    </w:p>
    <w:p w14:paraId="320A6D97" w14:textId="02E9A2E2" w:rsidR="00272618" w:rsidRDefault="00272618" w:rsidP="0025336D">
      <w:r w:rsidRPr="00272618">
        <w:t xml:space="preserve"> f) Se han valorado las diferentes formas de visualizar los datos que nos interese representar gráficamente, facilitando así las tareas de análisis y presentación de resultados.</w:t>
      </w:r>
    </w:p>
    <w:p w14:paraId="4DC9C0F4" w14:textId="68932620" w:rsidR="002750B6" w:rsidRDefault="002750B6" w:rsidP="002750B6">
      <w:pPr>
        <w:pStyle w:val="Encabezado2"/>
        <w:numPr>
          <w:ilvl w:val="0"/>
          <w:numId w:val="12"/>
        </w:numPr>
        <w:ind w:left="360"/>
        <w:rPr>
          <w:rFonts w:ascii="Calibri" w:hAnsi="Calibri" w:cs="Calibri"/>
        </w:rPr>
      </w:pPr>
      <w:bookmarkStart w:id="5" w:name="_Toc85842472"/>
      <w:bookmarkStart w:id="6" w:name="_Toc85842658"/>
      <w:bookmarkEnd w:id="3"/>
      <w:r w:rsidRPr="00E65F09">
        <w:rPr>
          <w:rFonts w:ascii="Calibri" w:hAnsi="Calibri" w:cs="Calibri"/>
        </w:rPr>
        <w:t>Criterios</w:t>
      </w:r>
      <w:r>
        <w:rPr>
          <w:rFonts w:ascii="Calibri" w:hAnsi="Calibri" w:cs="Calibri"/>
        </w:rPr>
        <w:t xml:space="preserve"> e Instrumentos</w:t>
      </w:r>
      <w:r w:rsidRPr="00E65F09">
        <w:rPr>
          <w:rFonts w:ascii="Calibri" w:hAnsi="Calibri" w:cs="Calibri"/>
        </w:rPr>
        <w:t xml:space="preserve"> de calificación</w:t>
      </w:r>
      <w:bookmarkEnd w:id="5"/>
      <w:bookmarkEnd w:id="6"/>
      <w:r w:rsidRPr="00E65F09">
        <w:rPr>
          <w:rFonts w:ascii="Calibri" w:hAnsi="Calibri" w:cs="Calibri"/>
        </w:rPr>
        <w:t xml:space="preserve"> </w:t>
      </w:r>
    </w:p>
    <w:p w14:paraId="6C485E64" w14:textId="77777777" w:rsidR="0025336D" w:rsidRDefault="0025336D" w:rsidP="0025336D">
      <w:r>
        <w:t>Según el tipo de escenario, los instrumentos y criterios de calificación serán los siguientes:</w:t>
      </w:r>
    </w:p>
    <w:p w14:paraId="2F5A11F9" w14:textId="77777777" w:rsidR="0025336D" w:rsidRPr="003F6DF8" w:rsidRDefault="0025336D" w:rsidP="0025336D"/>
    <w:p w14:paraId="2D7049CF" w14:textId="77777777" w:rsidR="0025336D" w:rsidRPr="003F6DF8" w:rsidRDefault="0025336D" w:rsidP="0025336D">
      <w:pPr>
        <w:rPr>
          <w:rFonts w:asciiTheme="minorHAnsi" w:hAnsiTheme="minorHAnsi" w:cstheme="minorHAnsi"/>
          <w:b/>
          <w:bCs/>
        </w:rPr>
      </w:pPr>
      <w:r w:rsidRPr="003F6DF8">
        <w:rPr>
          <w:rFonts w:asciiTheme="minorHAnsi" w:hAnsiTheme="minorHAnsi" w:cstheme="minorHAnsi"/>
          <w:b/>
          <w:bCs/>
        </w:rPr>
        <w:t>Criterios de calificación según escenario 1 ( presencial)</w:t>
      </w:r>
    </w:p>
    <w:p w14:paraId="47CC678F" w14:textId="77777777" w:rsidR="0025336D" w:rsidRDefault="0025336D" w:rsidP="0025336D">
      <w:pPr>
        <w:ind w:firstLine="360"/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</w:rPr>
        <w:t>En cada una de las evaluaciones se calificarán los siguientes conceptos:</w:t>
      </w:r>
    </w:p>
    <w:p w14:paraId="07ADBF3B" w14:textId="77777777" w:rsidR="0025336D" w:rsidRPr="003F6DF8" w:rsidRDefault="0025336D" w:rsidP="0025336D">
      <w:pPr>
        <w:ind w:firstLine="360"/>
        <w:rPr>
          <w:rFonts w:asciiTheme="minorHAnsi" w:hAnsiTheme="minorHAnsi" w:cstheme="minorHAnsi"/>
        </w:rPr>
      </w:pPr>
    </w:p>
    <w:p w14:paraId="2F8DEB96" w14:textId="77777777" w:rsidR="0025336D" w:rsidRDefault="0025336D" w:rsidP="0025336D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1º) </w:t>
      </w:r>
      <w:r w:rsidRPr="003F6DF8">
        <w:rPr>
          <w:rFonts w:asciiTheme="minorHAnsi" w:hAnsiTheme="minorHAnsi" w:cstheme="minorHAnsi"/>
          <w:b/>
          <w:bCs/>
          <w:u w:val="single"/>
        </w:rPr>
        <w:t>Pruebas escritas o exámenes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  <w:b/>
          <w:bCs/>
          <w:u w:val="single"/>
        </w:rPr>
        <w:t>60% de la calificación de la evaluación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</w:rPr>
        <w:t>S</w:t>
      </w:r>
      <w:r w:rsidRPr="003F6DF8">
        <w:rPr>
          <w:rFonts w:asciiTheme="minorHAnsi" w:hAnsiTheme="minorHAnsi" w:cstheme="minorHAnsi"/>
        </w:rPr>
        <w:t>e realizará al menos una al final de cada trimestre. Estas pruebas incluirán la parte teórica de conocimientos que se haya adquirido durante la exposición de cada unidad de trabajo, y la parte práctica que consistirá en el desarrollo de ejercicios similares a los propuestos en clase. La calificación de esta prueba estará indicada en el enunciado del examen.</w:t>
      </w:r>
      <w:r>
        <w:rPr>
          <w:rFonts w:asciiTheme="minorHAnsi" w:hAnsiTheme="minorHAnsi" w:cstheme="minorHAnsi"/>
        </w:rPr>
        <w:t xml:space="preserve"> </w:t>
      </w:r>
    </w:p>
    <w:p w14:paraId="7293B953" w14:textId="77777777" w:rsidR="0025336D" w:rsidRDefault="0025336D" w:rsidP="0025336D">
      <w:pPr>
        <w:rPr>
          <w:rFonts w:asciiTheme="minorHAnsi" w:hAnsiTheme="minorHAnsi" w:cstheme="minorHAnsi"/>
        </w:rPr>
      </w:pPr>
    </w:p>
    <w:p w14:paraId="28398B35" w14:textId="77777777" w:rsidR="0025336D" w:rsidRDefault="0025336D" w:rsidP="002533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se realizaran varias pruebas escritas o exámenes en una evaluación, la nota final será la media aritmética resultante de las calificaciones de dichas pruebas.</w:t>
      </w:r>
      <w:bookmarkStart w:id="7" w:name="_Hlk85835724"/>
      <w:r>
        <w:rPr>
          <w:rFonts w:asciiTheme="minorHAnsi" w:hAnsiTheme="minorHAnsi" w:cstheme="minorHAnsi"/>
        </w:rPr>
        <w:t xml:space="preserve"> Sólo se realizará media si la nota de cada prueba es superior a 4,5 puntos.</w:t>
      </w:r>
      <w:bookmarkEnd w:id="7"/>
    </w:p>
    <w:p w14:paraId="429E3304" w14:textId="77777777" w:rsidR="0025336D" w:rsidRPr="003F6DF8" w:rsidRDefault="0025336D" w:rsidP="0025336D">
      <w:pPr>
        <w:rPr>
          <w:rFonts w:asciiTheme="minorHAnsi" w:hAnsiTheme="minorHAnsi" w:cstheme="minorHAnsi"/>
        </w:rPr>
      </w:pPr>
    </w:p>
    <w:p w14:paraId="4A17F439" w14:textId="77777777" w:rsidR="0025336D" w:rsidRDefault="0025336D" w:rsidP="0025336D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2º) </w:t>
      </w:r>
      <w:r w:rsidRPr="003F6DF8">
        <w:rPr>
          <w:rFonts w:asciiTheme="minorHAnsi" w:hAnsiTheme="minorHAnsi" w:cstheme="minorHAnsi"/>
          <w:b/>
          <w:bCs/>
          <w:u w:val="single"/>
        </w:rPr>
        <w:t>Realización de actividades de enseñanza – aprendizaje propuestas en clase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  <w:u w:val="single"/>
        </w:rPr>
        <w:t xml:space="preserve"> 40% de la calificación de la evaluación</w:t>
      </w:r>
      <w:r w:rsidRPr="003F6DF8">
        <w:rPr>
          <w:rFonts w:asciiTheme="minorHAnsi" w:hAnsiTheme="minorHAnsi" w:cstheme="minorHAnsi"/>
          <w:b/>
          <w:bCs/>
        </w:rPr>
        <w:t>:</w:t>
      </w:r>
      <w:r w:rsidRPr="003F6DF8">
        <w:rPr>
          <w:rFonts w:asciiTheme="minorHAnsi" w:hAnsiTheme="minorHAnsi" w:cstheme="minorHAnsi"/>
        </w:rPr>
        <w:t xml:space="preserve"> La realización de los ejercicios, trabajos y actividades propuestos por el profesor durante las horas de clase también serán considerados a la hora de calificar al alumno. Para calificarlos se tendrá en cuenta su correcta realización y el esfuerzo mostrado por el alumno en su desarrollo. La calificación de esta prueba estará indicada en el enunciado del trabajo solicitado. Estas pruebas se calificarán solo si se entregan </w:t>
      </w:r>
      <w:r>
        <w:rPr>
          <w:rFonts w:asciiTheme="minorHAnsi" w:hAnsiTheme="minorHAnsi" w:cstheme="minorHAnsi"/>
        </w:rPr>
        <w:t xml:space="preserve">en </w:t>
      </w:r>
      <w:r w:rsidRPr="003F6DF8">
        <w:rPr>
          <w:rFonts w:asciiTheme="minorHAnsi" w:hAnsiTheme="minorHAnsi" w:cstheme="minorHAnsi"/>
        </w:rPr>
        <w:t>el plazo especificado en clase. En caso contrario la calificación será de 0.</w:t>
      </w:r>
      <w:r>
        <w:rPr>
          <w:rFonts w:asciiTheme="minorHAnsi" w:hAnsiTheme="minorHAnsi" w:cstheme="minorHAnsi"/>
        </w:rPr>
        <w:t xml:space="preserve"> </w:t>
      </w:r>
    </w:p>
    <w:p w14:paraId="14010B65" w14:textId="77777777" w:rsidR="0025336D" w:rsidRDefault="0025336D" w:rsidP="0025336D">
      <w:pPr>
        <w:rPr>
          <w:rFonts w:asciiTheme="minorHAnsi" w:hAnsiTheme="minorHAnsi" w:cstheme="minorHAnsi"/>
        </w:rPr>
      </w:pPr>
    </w:p>
    <w:p w14:paraId="071EEF9F" w14:textId="77777777" w:rsidR="0025336D" w:rsidRDefault="0025336D" w:rsidP="0025336D">
      <w:r>
        <w:t xml:space="preserve"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 </w:t>
      </w:r>
    </w:p>
    <w:p w14:paraId="48DB56A4" w14:textId="77777777" w:rsidR="0025336D" w:rsidRDefault="0025336D" w:rsidP="0025336D"/>
    <w:p w14:paraId="52FC9504" w14:textId="581A5F23" w:rsidR="0025336D" w:rsidRDefault="0025336D" w:rsidP="0025336D">
      <w:r>
        <w:t>La nota final de las actividades de enseñanza-aprendizaje propuestas en una evaluación será la media aritmética resultante de las calificaciones de todos.</w:t>
      </w:r>
      <w:r w:rsidRPr="00302339">
        <w:t xml:space="preserve"> Sólo se realizará media si la nota de cada </w:t>
      </w:r>
      <w:r>
        <w:t>actividad</w:t>
      </w:r>
      <w:r w:rsidRPr="00302339">
        <w:t xml:space="preserve"> es superior a 4,5 puntos.</w:t>
      </w:r>
    </w:p>
    <w:p w14:paraId="3EED9D0F" w14:textId="77777777" w:rsidR="0025336D" w:rsidRDefault="0025336D" w:rsidP="0025336D"/>
    <w:p w14:paraId="3CAF23CA" w14:textId="77777777" w:rsidR="0025336D" w:rsidRPr="00AC37A6" w:rsidRDefault="0025336D" w:rsidP="0025336D">
      <w:pPr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Protocolo de actuación ante plagio en pruebas y proyectos:</w:t>
      </w:r>
    </w:p>
    <w:p w14:paraId="25FCBFF8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Tanto las pruebas prácticas como los proyectos son individuales y deben ser realizados por el alumno con los recursos y tiempo que se dispongan.</w:t>
      </w:r>
    </w:p>
    <w:p w14:paraId="6C5D60C9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lastRenderedPageBreak/>
        <w:t>En el caso en el que el alumno utilice material que no esté permitido en pruebas prácticas y sea utilizado de manera visible para la realización de la prueba, el alumno será informado de tal evento y la prueba que esté realizando tendrá calificación de 1, independiente de lo que presente el alumno.</w:t>
      </w:r>
    </w:p>
    <w:p w14:paraId="5556FB1A" w14:textId="77777777" w:rsidR="0025336D" w:rsidRPr="00AC37A6" w:rsidRDefault="0025336D" w:rsidP="0025336D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Asimismo, si uno o más alumnos son susceptibles de haber incurrido en copia o plagio de una prueba práctica de otro alumno y/o alumnos, el profesor podrá someterlos a una prueba y entrevista específicas después del examen para verificar la propiedad individual de cada una de las pruebas. El contenido de dicha verificación está a disposición del profesor que realizará las preguntas pertinentes. Si dicha entrevista individual o colectiva es satisfactoria, se mantendrá la nota de las pruebas. Por el contrario, las pruebas prácticas y/o proyectos de los alumnos sometidos a dicha verificación tendrán una calificación de 1 en cada uno de las pruebas plagiadas.</w:t>
      </w:r>
    </w:p>
    <w:p w14:paraId="04EBE67F" w14:textId="77777777" w:rsidR="0025336D" w:rsidRPr="001D680F" w:rsidRDefault="0025336D" w:rsidP="0025336D">
      <w:pPr>
        <w:rPr>
          <w:rFonts w:asciiTheme="minorHAnsi" w:hAnsiTheme="minorHAnsi" w:cstheme="minorHAnsi"/>
        </w:rPr>
      </w:pPr>
    </w:p>
    <w:p w14:paraId="68F645A4" w14:textId="77777777" w:rsidR="0025336D" w:rsidRPr="001D680F" w:rsidRDefault="0025336D" w:rsidP="0025336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cálculo de</w:t>
      </w:r>
      <w:r w:rsidRPr="001D680F">
        <w:rPr>
          <w:rFonts w:asciiTheme="minorHAnsi" w:hAnsiTheme="minorHAnsi" w:cstheme="minorHAnsi"/>
        </w:rPr>
        <w:t xml:space="preserve"> la nota de cada </w:t>
      </w:r>
      <w:r>
        <w:rPr>
          <w:rFonts w:asciiTheme="minorHAnsi" w:hAnsiTheme="minorHAnsi" w:cstheme="minorHAnsi"/>
        </w:rPr>
        <w:t>evaluación</w:t>
      </w:r>
      <w:r w:rsidRPr="001D6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realizará de la siguiente manera:</w:t>
      </w:r>
    </w:p>
    <w:p w14:paraId="4ADA8490" w14:textId="77777777" w:rsidR="0025336D" w:rsidRPr="001D680F" w:rsidRDefault="0025336D" w:rsidP="0025336D">
      <w:pPr>
        <w:spacing w:line="240" w:lineRule="auto"/>
        <w:rPr>
          <w:rFonts w:asciiTheme="minorHAnsi" w:hAnsiTheme="minorHAnsi" w:cstheme="minorHAnsi"/>
        </w:rPr>
      </w:pPr>
    </w:p>
    <w:p w14:paraId="3C1C55F0" w14:textId="77777777" w:rsidR="0025336D" w:rsidRPr="00246CAB" w:rsidRDefault="0025336D" w:rsidP="0025336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46CAB">
        <w:rPr>
          <w:rFonts w:asciiTheme="minorHAnsi" w:hAnsiTheme="minorHAnsi" w:cstheme="minorHAnsi"/>
          <w:b/>
          <w:bCs/>
        </w:rPr>
        <w:t>Nota Evaluación= Nota_Examen*0.60 + Nota_Actividades_Evaluables*0.40</w:t>
      </w:r>
    </w:p>
    <w:p w14:paraId="2619B8EC" w14:textId="77777777" w:rsidR="0025336D" w:rsidRDefault="0025336D" w:rsidP="0025336D">
      <w:pPr>
        <w:spacing w:line="240" w:lineRule="auto"/>
        <w:rPr>
          <w:rFonts w:ascii="Arial" w:hAnsi="Arial" w:cs="Arial"/>
        </w:rPr>
      </w:pPr>
    </w:p>
    <w:p w14:paraId="43D7FC51" w14:textId="77777777" w:rsidR="0025336D" w:rsidRPr="00302339" w:rsidRDefault="0025336D" w:rsidP="0025336D">
      <w:pPr>
        <w:ind w:firstLine="708"/>
      </w:pPr>
      <w:r w:rsidRPr="00302339">
        <w:t>Para superar cada evaluación es necesario:</w:t>
      </w:r>
    </w:p>
    <w:p w14:paraId="4FF78D4F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 xml:space="preserve">Haber obtenido </w:t>
      </w:r>
      <w:r>
        <w:rPr>
          <w:b/>
        </w:rPr>
        <w:t>de nota media un 5</w:t>
      </w:r>
      <w:r w:rsidRPr="00302339">
        <w:rPr>
          <w:b/>
        </w:rPr>
        <w:t xml:space="preserve"> en los exámenes escritos.</w:t>
      </w:r>
    </w:p>
    <w:p w14:paraId="66F50064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>Haber presentado todas las tareas</w:t>
      </w:r>
      <w:r>
        <w:rPr>
          <w:b/>
        </w:rPr>
        <w:t xml:space="preserve"> y haber obtenido al menos un 5 de nota media.</w:t>
      </w:r>
    </w:p>
    <w:p w14:paraId="601CDD5C" w14:textId="77777777" w:rsidR="0025336D" w:rsidRPr="00302339" w:rsidRDefault="0025336D" w:rsidP="0025336D">
      <w:pPr>
        <w:numPr>
          <w:ilvl w:val="0"/>
          <w:numId w:val="1"/>
        </w:numPr>
        <w:rPr>
          <w:b/>
        </w:rPr>
      </w:pPr>
      <w:r w:rsidRPr="00302339">
        <w:rPr>
          <w:b/>
        </w:rPr>
        <w:t>No haber perdido el derecho a la evaluación continua.</w:t>
      </w:r>
    </w:p>
    <w:p w14:paraId="4E64F4E1" w14:textId="77777777" w:rsidR="0025336D" w:rsidRDefault="0025336D" w:rsidP="0025336D">
      <w:pPr>
        <w:rPr>
          <w:rFonts w:cs="Calibri"/>
          <w:b/>
          <w:bCs/>
        </w:rPr>
      </w:pPr>
      <w:r w:rsidRPr="00E60F13">
        <w:rPr>
          <w:rFonts w:cs="Calibri"/>
          <w:b/>
          <w:bCs/>
        </w:rPr>
        <w:t>No se considera la evaluación superada si no se cumplen los criterios anteriores.</w:t>
      </w:r>
    </w:p>
    <w:p w14:paraId="12132924" w14:textId="77777777" w:rsidR="0025336D" w:rsidRPr="00E60F13" w:rsidRDefault="0025336D" w:rsidP="0025336D">
      <w:pPr>
        <w:rPr>
          <w:rFonts w:cs="Calibri"/>
          <w:b/>
          <w:bCs/>
        </w:rPr>
      </w:pPr>
    </w:p>
    <w:p w14:paraId="041E15E9" w14:textId="06C0B3E9" w:rsidR="0025336D" w:rsidRDefault="0025336D" w:rsidP="0025336D">
      <w:pPr>
        <w:spacing w:line="240" w:lineRule="auto"/>
        <w:rPr>
          <w:rFonts w:ascii="Arial" w:hAnsi="Arial" w:cs="Arial"/>
        </w:rPr>
      </w:pPr>
    </w:p>
    <w:p w14:paraId="29C2B53B" w14:textId="2DAF6C21" w:rsidR="00272618" w:rsidRDefault="00272618" w:rsidP="0025336D">
      <w:pPr>
        <w:spacing w:line="240" w:lineRule="auto"/>
        <w:rPr>
          <w:rFonts w:ascii="Arial" w:hAnsi="Arial" w:cs="Arial"/>
        </w:rPr>
      </w:pPr>
    </w:p>
    <w:p w14:paraId="3DD403B5" w14:textId="099F08CE" w:rsidR="00272618" w:rsidRDefault="00272618" w:rsidP="0025336D">
      <w:pPr>
        <w:spacing w:line="240" w:lineRule="auto"/>
        <w:rPr>
          <w:rFonts w:ascii="Arial" w:hAnsi="Arial" w:cs="Arial"/>
        </w:rPr>
      </w:pPr>
    </w:p>
    <w:p w14:paraId="35217657" w14:textId="5FC5C796" w:rsidR="00272618" w:rsidRDefault="00272618" w:rsidP="0025336D">
      <w:pPr>
        <w:spacing w:line="240" w:lineRule="auto"/>
        <w:rPr>
          <w:rFonts w:ascii="Arial" w:hAnsi="Arial" w:cs="Arial"/>
        </w:rPr>
      </w:pPr>
    </w:p>
    <w:p w14:paraId="4186B97B" w14:textId="6886846A" w:rsidR="00272618" w:rsidRDefault="00272618" w:rsidP="0025336D">
      <w:pPr>
        <w:spacing w:line="240" w:lineRule="auto"/>
        <w:rPr>
          <w:rFonts w:ascii="Arial" w:hAnsi="Arial" w:cs="Arial"/>
        </w:rPr>
      </w:pPr>
    </w:p>
    <w:p w14:paraId="0B92C375" w14:textId="77777777" w:rsidR="00272618" w:rsidRPr="00847200" w:rsidRDefault="00272618" w:rsidP="0025336D">
      <w:pPr>
        <w:spacing w:line="240" w:lineRule="auto"/>
        <w:rPr>
          <w:rFonts w:ascii="Arial" w:hAnsi="Arial" w:cs="Arial"/>
        </w:rPr>
      </w:pPr>
    </w:p>
    <w:p w14:paraId="113B383B" w14:textId="77777777" w:rsidR="0025336D" w:rsidRPr="00E60F13" w:rsidRDefault="0025336D" w:rsidP="0025336D">
      <w:pPr>
        <w:rPr>
          <w:rFonts w:cs="Calibri"/>
          <w:b/>
        </w:rPr>
      </w:pPr>
      <w:r w:rsidRPr="00E60F13">
        <w:rPr>
          <w:rFonts w:cs="Calibri"/>
          <w:b/>
        </w:rPr>
        <w:lastRenderedPageBreak/>
        <w:t>Criterios de Calificación según escenario 2 (Semipresencial)</w:t>
      </w:r>
    </w:p>
    <w:p w14:paraId="27E8E5D5" w14:textId="77777777" w:rsidR="0025336D" w:rsidRPr="00E60F13" w:rsidRDefault="0025336D" w:rsidP="0025336D">
      <w:pPr>
        <w:rPr>
          <w:rFonts w:cs="Calibri"/>
        </w:rPr>
      </w:pPr>
    </w:p>
    <w:p w14:paraId="2CC5F146" w14:textId="77777777" w:rsidR="0025336D" w:rsidRPr="00E60F13" w:rsidRDefault="0025336D" w:rsidP="0025336D">
      <w:pPr>
        <w:ind w:firstLine="576"/>
        <w:rPr>
          <w:rFonts w:cs="Calibri"/>
        </w:rPr>
      </w:pPr>
      <w:r w:rsidRPr="00E60F13">
        <w:rPr>
          <w:rFonts w:cs="Calibri"/>
        </w:rPr>
        <w:t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40C5DC8D" w14:textId="77777777" w:rsidR="0025336D" w:rsidRPr="00CB4845" w:rsidRDefault="0025336D" w:rsidP="0025336D">
      <w:pPr>
        <w:rPr>
          <w:rFonts w:cs="Calibri"/>
          <w:color w:val="548DD4"/>
        </w:rPr>
      </w:pPr>
    </w:p>
    <w:p w14:paraId="01AAEA10" w14:textId="77777777" w:rsidR="0025336D" w:rsidRPr="00E60F13" w:rsidRDefault="0025336D" w:rsidP="0025336D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3 (No presencial)</w:t>
      </w:r>
    </w:p>
    <w:p w14:paraId="14E21D50" w14:textId="77777777" w:rsidR="0025336D" w:rsidRPr="00E60F13" w:rsidRDefault="0025336D" w:rsidP="0025336D">
      <w:pPr>
        <w:rPr>
          <w:rFonts w:cs="Calibri"/>
        </w:rPr>
      </w:pPr>
    </w:p>
    <w:p w14:paraId="418B5411" w14:textId="77777777" w:rsidR="0025336D" w:rsidRDefault="0025336D" w:rsidP="0025336D">
      <w:pPr>
        <w:ind w:firstLine="576"/>
        <w:rPr>
          <w:rFonts w:cs="Calibri"/>
        </w:rPr>
      </w:pPr>
      <w:r w:rsidRPr="00E60F13">
        <w:rPr>
          <w:rFonts w:cs="Calibri"/>
        </w:rPr>
        <w:t>La evaluación será igual que en el segundo escenario (Semipresencial), salvo que las 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1924DE07" w14:textId="77777777" w:rsidR="0025336D" w:rsidRDefault="0025336D" w:rsidP="0025336D">
      <w:pPr>
        <w:rPr>
          <w:color w:val="FF3333"/>
        </w:rPr>
      </w:pPr>
    </w:p>
    <w:p w14:paraId="366681D1" w14:textId="77777777" w:rsidR="0025336D" w:rsidRPr="00E13EA6" w:rsidRDefault="0025336D" w:rsidP="0025336D">
      <w:pPr>
        <w:keepNext/>
        <w:spacing w:before="240" w:after="60"/>
        <w:outlineLvl w:val="2"/>
        <w:rPr>
          <w:rFonts w:ascii="Arial" w:hAnsi="Arial"/>
          <w:b/>
          <w:bCs/>
          <w:sz w:val="26"/>
          <w:szCs w:val="26"/>
          <w:lang w:val="x-none" w:eastAsia="x-none"/>
        </w:rPr>
      </w:pPr>
      <w:bookmarkStart w:id="8" w:name="_Toc85534714"/>
      <w:bookmarkStart w:id="9" w:name="_Toc85842473"/>
      <w:r w:rsidRPr="00E13EA6">
        <w:rPr>
          <w:rFonts w:ascii="Arial" w:hAnsi="Arial"/>
          <w:b/>
          <w:bCs/>
          <w:sz w:val="26"/>
          <w:szCs w:val="26"/>
          <w:lang w:eastAsia="x-none"/>
        </w:rPr>
        <w:t>Superación del módulo</w:t>
      </w:r>
      <w:bookmarkEnd w:id="8"/>
      <w:bookmarkEnd w:id="9"/>
    </w:p>
    <w:p w14:paraId="158F0F83" w14:textId="77777777" w:rsidR="0025336D" w:rsidRPr="00E13EA6" w:rsidRDefault="0025336D" w:rsidP="0025336D">
      <w:pPr>
        <w:tabs>
          <w:tab w:val="left" w:pos="1428"/>
          <w:tab w:val="left" w:pos="1788"/>
        </w:tabs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 xml:space="preserve">Para poder </w:t>
      </w:r>
      <w:r w:rsidRPr="00E13EA6">
        <w:rPr>
          <w:b/>
          <w:noProof/>
          <w:szCs w:val="20"/>
          <w:lang w:eastAsia="en-US"/>
        </w:rPr>
        <w:t>superar el módulo</w:t>
      </w:r>
      <w:r w:rsidRPr="00E13EA6">
        <w:rPr>
          <w:noProof/>
          <w:szCs w:val="20"/>
          <w:lang w:eastAsia="en-US"/>
        </w:rPr>
        <w:t xml:space="preserve"> es necesario:</w:t>
      </w:r>
    </w:p>
    <w:p w14:paraId="2C52CD3D" w14:textId="77777777" w:rsidR="0025336D" w:rsidRPr="00E13EA6" w:rsidRDefault="0025336D" w:rsidP="0025336D">
      <w:pPr>
        <w:ind w:left="1134" w:hanging="360"/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>1.</w:t>
      </w:r>
      <w:r w:rsidRPr="00E13EA6">
        <w:rPr>
          <w:noProof/>
          <w:szCs w:val="20"/>
          <w:lang w:eastAsia="en-US"/>
        </w:rPr>
        <w:tab/>
        <w:t>Que las ausencias a clase no superen las establecidas en las normas de convivencia del instituto.</w:t>
      </w:r>
    </w:p>
    <w:p w14:paraId="7F985CEC" w14:textId="77777777" w:rsidR="0025336D" w:rsidRPr="00E13EA6" w:rsidRDefault="0025336D" w:rsidP="0025336D">
      <w:pPr>
        <w:ind w:left="1134" w:hanging="360"/>
        <w:rPr>
          <w:noProof/>
          <w:szCs w:val="20"/>
          <w:lang w:eastAsia="en-US"/>
        </w:rPr>
      </w:pPr>
      <w:r w:rsidRPr="00E13EA6">
        <w:rPr>
          <w:noProof/>
          <w:szCs w:val="20"/>
          <w:lang w:eastAsia="en-US"/>
        </w:rPr>
        <w:t>2.</w:t>
      </w:r>
      <w:r w:rsidRPr="00E13EA6">
        <w:rPr>
          <w:noProof/>
          <w:szCs w:val="20"/>
          <w:lang w:eastAsia="en-US"/>
        </w:rPr>
        <w:tab/>
        <w:t>Que la actitud hacia el profesor y los compañeros sea correcta.</w:t>
      </w:r>
    </w:p>
    <w:p w14:paraId="1331B9AE" w14:textId="77777777" w:rsidR="0025336D" w:rsidRPr="00E13EA6" w:rsidRDefault="0025336D" w:rsidP="0025336D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9"/>
      </w:tblGrid>
      <w:tr w:rsidR="0025336D" w:rsidRPr="00E13EA6" w14:paraId="72818CB5" w14:textId="77777777" w:rsidTr="00B51115">
        <w:trPr>
          <w:cantSplit/>
        </w:trPr>
        <w:tc>
          <w:tcPr>
            <w:tcW w:w="8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AD0A12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  <w:r w:rsidRPr="00E13EA6">
              <w:rPr>
                <w:rFonts w:cs="Calibri"/>
                <w:b/>
              </w:rPr>
              <w:lastRenderedPageBreak/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0A6847C8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</w:p>
          <w:p w14:paraId="5D968538" w14:textId="77777777" w:rsidR="0025336D" w:rsidRPr="00E13EA6" w:rsidRDefault="0025336D" w:rsidP="00B51115">
            <w:pPr>
              <w:jc w:val="center"/>
              <w:rPr>
                <w:rFonts w:cs="Calibri"/>
                <w:b/>
              </w:rPr>
            </w:pPr>
            <w:r w:rsidRPr="00E13EA6">
              <w:rPr>
                <w:rFonts w:cs="Calibri"/>
                <w:b/>
              </w:rPr>
              <w:t>Si el alumno no supera una o varias evaluaciones, la nota final será de suspenso.</w:t>
            </w:r>
          </w:p>
        </w:tc>
      </w:tr>
    </w:tbl>
    <w:p w14:paraId="6EFFF403" w14:textId="77777777" w:rsidR="0025336D" w:rsidRPr="00E13EA6" w:rsidRDefault="0025336D" w:rsidP="0025336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C410575" w14:textId="77777777" w:rsidR="0025336D" w:rsidRPr="00E13EA6" w:rsidRDefault="0025336D" w:rsidP="0025336D">
      <w:pPr>
        <w:spacing w:line="240" w:lineRule="auto"/>
        <w:rPr>
          <w:rFonts w:ascii="Arial" w:hAnsi="Arial" w:cs="Arial"/>
        </w:rPr>
      </w:pPr>
    </w:p>
    <w:p w14:paraId="157B48C6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  <w:r w:rsidRPr="00E13EA6">
        <w:rPr>
          <w:rFonts w:ascii="Arial" w:hAnsi="Arial" w:cs="Arial"/>
          <w:u w:val="single"/>
        </w:rPr>
        <w:t>IMPORTANTE:</w:t>
      </w:r>
    </w:p>
    <w:p w14:paraId="35A3A3BB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</w:p>
    <w:p w14:paraId="61CD0191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  <w:r w:rsidRPr="00E13EA6">
        <w:rPr>
          <w:rFonts w:ascii="Arial" w:hAnsi="Arial" w:cs="Arial"/>
        </w:rPr>
        <w:t>PARA APROBAR EL MODULO COMPLETO HAY QUE OBTENER UNA CALIFICACIÓN NUMERICA DE 5 PUNTOS O SUPERIOR.</w:t>
      </w:r>
    </w:p>
    <w:p w14:paraId="10C20034" w14:textId="77777777" w:rsidR="0025336D" w:rsidRPr="00E13EA6" w:rsidRDefault="0025336D" w:rsidP="0025336D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</w:p>
    <w:p w14:paraId="7D8E8D46" w14:textId="77777777" w:rsidR="0025336D" w:rsidRDefault="0025336D" w:rsidP="0025336D">
      <w:pPr>
        <w:rPr>
          <w:color w:val="FF3333"/>
        </w:rPr>
      </w:pPr>
    </w:p>
    <w:p w14:paraId="702A75EF" w14:textId="77777777" w:rsidR="0025336D" w:rsidRPr="0025336D" w:rsidRDefault="0025336D" w:rsidP="0025336D"/>
    <w:sectPr w:rsidR="0025336D" w:rsidRPr="0025336D" w:rsidSect="002750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4B3D" w14:textId="77777777" w:rsidR="007D0A1D" w:rsidRDefault="007D0A1D">
      <w:r>
        <w:separator/>
      </w:r>
    </w:p>
  </w:endnote>
  <w:endnote w:type="continuationSeparator" w:id="0">
    <w:p w14:paraId="2B99B84A" w14:textId="77777777" w:rsidR="007D0A1D" w:rsidRDefault="007D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B770" w14:textId="77777777" w:rsidR="007D0A1D" w:rsidRDefault="007D0A1D">
      <w:r>
        <w:separator/>
      </w:r>
    </w:p>
  </w:footnote>
  <w:footnote w:type="continuationSeparator" w:id="0">
    <w:p w14:paraId="6D69D1C7" w14:textId="77777777" w:rsidR="007D0A1D" w:rsidRDefault="007D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 w14:paraId="2A01752C" w14:textId="77777777">
      <w:trPr>
        <w:trHeight w:val="1250"/>
      </w:trPr>
      <w:tc>
        <w:tcPr>
          <w:tcW w:w="1188" w:type="dxa"/>
        </w:tcPr>
        <w:p w14:paraId="3507F369" w14:textId="77777777" w:rsidR="00FD22E5" w:rsidRDefault="00FD22E5">
          <w:pPr>
            <w:pStyle w:val="Encabezado"/>
            <w:rPr>
              <w:rFonts w:ascii="Calibri" w:hAnsi="Calibri"/>
            </w:rPr>
          </w:pPr>
          <w:bookmarkStart w:id="10" w:name="_Hlk85842228"/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24A358EE" wp14:editId="29976C7E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14:paraId="0D11DE43" w14:textId="77777777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14:paraId="01885F06" w14:textId="16059268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272618">
            <w:rPr>
              <w:rFonts w:ascii="Calibri" w:hAnsi="Calibri"/>
            </w:rPr>
            <w:t>SISTEMAS DE BIG DATA</w:t>
          </w:r>
        </w:p>
        <w:p w14:paraId="5FA8DC2E" w14:textId="77777777" w:rsidR="00272618" w:rsidRPr="00272618" w:rsidRDefault="00272618" w:rsidP="00272618">
          <w:pPr>
            <w:pStyle w:val="Encabezado"/>
            <w:jc w:val="center"/>
            <w:rPr>
              <w:bCs/>
            </w:rPr>
          </w:pPr>
          <w:r w:rsidRPr="00272618">
            <w:rPr>
              <w:bCs/>
            </w:rPr>
            <w:t>Curso de Especialización en Inteligencia Artificial y Big Data</w:t>
          </w:r>
        </w:p>
        <w:p w14:paraId="37F0BFF9" w14:textId="48FAFC2B" w:rsidR="001D444B" w:rsidRDefault="000D4F83" w:rsidP="001D444B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Curso 202</w:t>
          </w:r>
          <w:r w:rsidR="00606885">
            <w:rPr>
              <w:rFonts w:ascii="Calibri" w:hAnsi="Calibri"/>
            </w:rPr>
            <w:t>1</w:t>
          </w:r>
          <w:r>
            <w:rPr>
              <w:rFonts w:ascii="Calibri" w:hAnsi="Calibri"/>
            </w:rPr>
            <w:t>/202</w:t>
          </w:r>
          <w:r w:rsidR="00606885">
            <w:rPr>
              <w:rFonts w:ascii="Calibri" w:hAnsi="Calibri"/>
            </w:rPr>
            <w:t>2</w:t>
          </w:r>
        </w:p>
      </w:tc>
    </w:tr>
    <w:bookmarkEnd w:id="10"/>
  </w:tbl>
  <w:p w14:paraId="14F8D7ED" w14:textId="77777777"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3E0BC0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B5461"/>
    <w:multiLevelType w:val="multilevel"/>
    <w:tmpl w:val="927635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FB1D0B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4F4505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A62D3E"/>
    <w:multiLevelType w:val="hybridMultilevel"/>
    <w:tmpl w:val="20CC7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D4F83"/>
    <w:rsid w:val="000E172B"/>
    <w:rsid w:val="000E1C62"/>
    <w:rsid w:val="000E5AC7"/>
    <w:rsid w:val="000F4904"/>
    <w:rsid w:val="00104E97"/>
    <w:rsid w:val="00106109"/>
    <w:rsid w:val="0011583B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5336D"/>
    <w:rsid w:val="00272618"/>
    <w:rsid w:val="00274A87"/>
    <w:rsid w:val="002750B6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08EA"/>
    <w:rsid w:val="0041526D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26858"/>
    <w:rsid w:val="00531E89"/>
    <w:rsid w:val="00595235"/>
    <w:rsid w:val="00596261"/>
    <w:rsid w:val="005979D0"/>
    <w:rsid w:val="005B5897"/>
    <w:rsid w:val="005B6388"/>
    <w:rsid w:val="005D4663"/>
    <w:rsid w:val="005E0232"/>
    <w:rsid w:val="00606885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7D0C"/>
    <w:rsid w:val="007D0A1D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7012A"/>
    <w:rsid w:val="00A8113C"/>
    <w:rsid w:val="00AA5174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320E"/>
    <w:rsid w:val="00BC52FB"/>
    <w:rsid w:val="00BC67DD"/>
    <w:rsid w:val="00BF7234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C53EB"/>
    <w:rsid w:val="00CD3667"/>
    <w:rsid w:val="00CE24B6"/>
    <w:rsid w:val="00CE3228"/>
    <w:rsid w:val="00D01FE9"/>
    <w:rsid w:val="00D03901"/>
    <w:rsid w:val="00D16E53"/>
    <w:rsid w:val="00D24C0E"/>
    <w:rsid w:val="00D61BB7"/>
    <w:rsid w:val="00D77917"/>
    <w:rsid w:val="00D85AA9"/>
    <w:rsid w:val="00DA2953"/>
    <w:rsid w:val="00DB4684"/>
    <w:rsid w:val="00DB561A"/>
    <w:rsid w:val="00DC536A"/>
    <w:rsid w:val="00DE0CCA"/>
    <w:rsid w:val="00DF6EA2"/>
    <w:rsid w:val="00DF7127"/>
    <w:rsid w:val="00E055F2"/>
    <w:rsid w:val="00E242D7"/>
    <w:rsid w:val="00E2721A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96C54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57E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3B767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6068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606885"/>
    <w:rPr>
      <w:rFonts w:ascii="Arial" w:hAnsi="Arial" w:cs="Arial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F03C-E670-4A91-B5B4-801668A8B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BF34-17F6-4A4A-ADF3-B656227AA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64C2D-9388-4EB8-857A-94D7A518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57B3A-8CE9-471F-BB02-74297153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9489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Yeray Lozano mayor</cp:lastModifiedBy>
  <cp:revision>3</cp:revision>
  <dcterms:created xsi:type="dcterms:W3CDTF">2021-10-23T11:47:00Z</dcterms:created>
  <dcterms:modified xsi:type="dcterms:W3CDTF">2021-10-23T11:54:00Z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