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rFonts w:ascii="Cambria" w:hAnsi="Cambria"/>
          <w:b/>
          <w:b/>
          <w:sz w:val="48"/>
          <w:szCs w:val="48"/>
        </w:rPr>
      </w:pPr>
      <w:r>
        <w:rPr>
          <w:rFonts w:ascii="Cambria" w:hAnsi="Cambria"/>
          <w:b/>
          <w:sz w:val="48"/>
          <w:szCs w:val="48"/>
        </w:rPr>
        <w:t>Programación didáctica del módulo:</w:t>
      </w:r>
    </w:p>
    <w:p>
      <w:pPr>
        <w:pStyle w:val="Encabezamiento"/>
        <w:jc w:val="center"/>
        <w:rPr>
          <w:rFonts w:ascii="Cambria" w:hAnsi="Cambria" w:eastAsia="Times New Roman" w:cs="Times New Roman"/>
          <w:b/>
          <w:b/>
          <w:color w:val="auto"/>
          <w:kern w:val="0"/>
          <w:sz w:val="48"/>
          <w:szCs w:val="48"/>
          <w:lang w:val="es-ES" w:eastAsia="es-ES" w:bidi="ar-SA"/>
        </w:rPr>
      </w:pPr>
      <w:r>
        <w:rPr>
          <w:rFonts w:eastAsia="Times New Roman" w:cs="Times New Roman" w:ascii="Cambria" w:hAnsi="Cambria"/>
          <w:b/>
          <w:i/>
          <w:color w:val="auto"/>
          <w:kern w:val="0"/>
          <w:sz w:val="48"/>
          <w:szCs w:val="48"/>
          <w:lang w:val="es-ES" w:eastAsia="es-ES" w:bidi="ar-SA"/>
        </w:rPr>
        <w:t>Big Data Aplicado</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sz w:val="48"/>
          <w:szCs w:val="48"/>
        </w:rPr>
        <w:t>Ciclo formativo:</w:t>
      </w:r>
      <w:r>
        <w:rPr>
          <w:rFonts w:eastAsia="Times New Roman" w:cs="Times New Roman" w:ascii="Cambria" w:hAnsi="Cambria"/>
          <w:b/>
          <w:color w:val="auto"/>
          <w:kern w:val="0"/>
          <w:sz w:val="48"/>
          <w:szCs w:val="48"/>
          <w:lang w:val="es-ES" w:eastAsia="es-ES" w:bidi="ar-SA"/>
        </w:rPr>
        <w:t xml:space="preserve"> </w:t>
      </w:r>
      <w:r>
        <w:rPr>
          <w:rFonts w:eastAsia="Times New Roman" w:cs="Times New Roman" w:ascii="Cambria" w:hAnsi="Cambria"/>
          <w:b/>
          <w:i/>
          <w:color w:val="auto"/>
          <w:kern w:val="0"/>
          <w:sz w:val="48"/>
          <w:szCs w:val="48"/>
          <w:lang w:val="es-ES" w:eastAsia="es-ES" w:bidi="ar-SA"/>
        </w:rPr>
        <w:t>Curso de Especialización de formación profesional en inteligencia artificial y big data</w:t>
      </w:r>
    </w:p>
    <w:p>
      <w:pPr>
        <w:pStyle w:val="Normal"/>
        <w:jc w:val="center"/>
        <w:rPr>
          <w:rFonts w:ascii="Cambria" w:hAnsi="Cambria"/>
          <w:b/>
          <w:b/>
          <w:sz w:val="48"/>
          <w:szCs w:val="48"/>
        </w:rPr>
      </w:pPr>
      <w:r>
        <w:rPr>
          <w:rFonts w:ascii="Cambria" w:hAnsi="Cambria"/>
          <w:b/>
          <w:sz w:val="48"/>
          <w:szCs w:val="48"/>
        </w:rPr>
        <w:t>Curso: 2021/2022</w:t>
      </w:r>
    </w:p>
    <w:p>
      <w:pPr>
        <w:pStyle w:val="Normal"/>
        <w:jc w:val="center"/>
        <w:rPr>
          <w:rFonts w:ascii="Cambria" w:hAnsi="Cambria"/>
          <w:b/>
          <w:b/>
          <w:sz w:val="48"/>
          <w:szCs w:val="48"/>
        </w:rPr>
      </w:pPr>
      <w:r>
        <w:rPr>
          <w:rFonts w:ascii="Cambria" w:hAnsi="Cambria"/>
          <w:b/>
          <w:sz w:val="48"/>
          <w:szCs w:val="48"/>
        </w:rPr>
      </w:r>
    </w:p>
    <w:p>
      <w:pPr>
        <w:pStyle w:val="Normal"/>
        <w:jc w:val="center"/>
        <w:rPr/>
      </w:pPr>
      <w:r>
        <w:rPr>
          <w:rFonts w:ascii="Cambria" w:hAnsi="Cambria"/>
          <w:b/>
          <w:sz w:val="48"/>
          <w:szCs w:val="48"/>
        </w:rPr>
        <w:t>Profesor:</w:t>
      </w:r>
      <w:r>
        <w:rPr>
          <w:b/>
          <w:sz w:val="48"/>
          <w:szCs w:val="48"/>
        </w:rPr>
        <w:t xml:space="preserve">  Carlos Martínez García</w:t>
      </w:r>
      <w:r>
        <w:br w:type="page"/>
      </w:r>
    </w:p>
    <w:p>
      <w:pPr>
        <w:pStyle w:val="Normal"/>
        <w:jc w:val="center"/>
        <w:rPr/>
      </w:pPr>
      <w:r>
        <w:rPr>
          <w:rStyle w:val="TtuloCar"/>
        </w:rPr>
        <w:t>Índice</w:t>
      </w:r>
    </w:p>
    <w:p>
      <w:pPr>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pPr>
    </w:p>
    <w:p>
      <w:pPr>
        <w:pStyle w:val="Normal"/>
        <w:jc w:val="center"/>
        <w:rPr>
          <w:rStyle w:val="TtuloCar"/>
        </w:rPr>
      </w:pPr>
      <w:r>
        <w:rPr/>
      </w:r>
    </w:p>
    <w:sdt>
      <w:sdtPr>
        <w:docPartObj>
          <w:docPartGallery w:val="Table of Contents"/>
          <w:docPartUnique w:val="true"/>
        </w:docPartObj>
      </w:sdtPr>
      <w:sdtContent>
        <w:p>
          <w:pPr>
            <w:pStyle w:val="Sumario2"/>
            <w:tabs>
              <w:tab w:val="clear" w:pos="720"/>
              <w:tab w:val="left" w:pos="880" w:leader="none"/>
              <w:tab w:val="right" w:pos="8494" w:leader="dot"/>
            </w:tabs>
            <w:rPr>
              <w:rFonts w:ascii="Calibri" w:hAnsi="Calibri" w:eastAsia="" w:cs="" w:asciiTheme="minorHAnsi" w:cstheme="minorBidi" w:eastAsiaTheme="minorEastAsia" w:hAnsiTheme="minorHAnsi"/>
              <w:sz w:val="22"/>
              <w:szCs w:val="22"/>
            </w:rPr>
          </w:pPr>
          <w:r>
            <w:fldChar w:fldCharType="begin"/>
          </w:r>
          <w:r>
            <w:rPr>
              <w:webHidden/>
              <w:rStyle w:val="Enlacedelndice"/>
              <w:vanish w:val="false"/>
            </w:rPr>
            <w:instrText> TOC \z \o "1-3" \u \h</w:instrText>
          </w:r>
          <w:r>
            <w:rPr>
              <w:webHidden/>
              <w:rStyle w:val="Enlacedelndice"/>
              <w:vanish w:val="false"/>
            </w:rPr>
            <w:fldChar w:fldCharType="separate"/>
          </w:r>
          <w:hyperlink w:anchor="_Toc53397302">
            <w:r>
              <w:rPr>
                <w:webHidden/>
                <w:rStyle w:val="Enlacedelndice"/>
                <w:vanish w:val="false"/>
              </w:rPr>
              <w:t>1.1</w:t>
            </w:r>
            <w:r>
              <w:rPr>
                <w:rStyle w:val="Enlacedelndice"/>
                <w:rFonts w:eastAsia="" w:cs="" w:cstheme="minorBidi" w:eastAsiaTheme="minorEastAsia"/>
                <w:sz w:val="22"/>
                <w:szCs w:val="22"/>
              </w:rPr>
              <w:tab/>
            </w:r>
            <w:r>
              <w:rPr>
                <w:rStyle w:val="Enlacedelndice"/>
                <w:rFonts w:cs="Calibri"/>
              </w:rPr>
              <w:t>Criterios de evaluación</w:t>
            </w:r>
            <w:r>
              <w:rPr>
                <w:webHidden/>
              </w:rPr>
              <w:fldChar w:fldCharType="begin"/>
            </w:r>
            <w:r>
              <w:rPr>
                <w:webHidden/>
              </w:rPr>
              <w:instrText>PAGEREF _Toc53397302 \h</w:instrText>
            </w:r>
            <w:r>
              <w:rPr>
                <w:webHidden/>
              </w:rPr>
              <w:fldChar w:fldCharType="separate"/>
            </w:r>
            <w:r>
              <w:rPr>
                <w:rStyle w:val="Enlacedelndice"/>
                <w:vanish w:val="false"/>
              </w:rPr>
              <w:tab/>
              <w:t>3</w:t>
            </w:r>
            <w:r>
              <w:rPr>
                <w:webHidden/>
              </w:rPr>
              <w:fldChar w:fldCharType="end"/>
            </w:r>
          </w:hyperlink>
        </w:p>
        <w:p>
          <w:pPr>
            <w:pStyle w:val="Normal"/>
            <w:rPr/>
          </w:pPr>
          <w:r>
            <w:rPr/>
          </w:r>
          <w:r>
            <w:rPr/>
            <w:fldChar w:fldCharType="end"/>
          </w:r>
        </w:p>
        <w:p>
          <w:pPr>
            <w:sectPr>
              <w:type w:val="continuous"/>
              <w:pgSz w:w="11906" w:h="16838"/>
              <w:pgMar w:left="1701" w:right="1701" w:header="708" w:top="1417" w:footer="0" w:bottom="1417" w:gutter="0"/>
              <w:formProt w:val="false"/>
              <w:textDirection w:val="lrTb"/>
              <w:docGrid w:type="default" w:linePitch="360" w:charSpace="0"/>
            </w:sectPr>
          </w:pPr>
        </w:p>
      </w:sdtContent>
    </w:sdt>
    <w:p>
      <w:pPr>
        <w:pStyle w:val="Normal"/>
        <w:widowControl/>
        <w:bidi w:val="0"/>
        <w:spacing w:lineRule="auto" w:line="360"/>
        <w:jc w:val="both"/>
        <w:rPr>
          <w:rFonts w:ascii="Calibri" w:hAnsi="Calibri"/>
          <w:sz w:val="24"/>
          <w:szCs w:val="24"/>
        </w:rPr>
      </w:pPr>
      <w:r>
        <w:rPr>
          <w:sz w:val="24"/>
          <w:szCs w:val="24"/>
        </w:rPr>
      </w:r>
      <w:r>
        <w:br w:type="page"/>
      </w:r>
    </w:p>
    <w:p>
      <w:pPr>
        <w:pStyle w:val="Ttulo2"/>
        <w:numPr>
          <w:ilvl w:val="1"/>
          <w:numId w:val="2"/>
        </w:numPr>
        <w:rPr>
          <w:rFonts w:ascii="Calibri" w:hAnsi="Calibri" w:cs="Calibri"/>
        </w:rPr>
      </w:pPr>
      <w:bookmarkStart w:id="0" w:name="_Toc526766274"/>
      <w:bookmarkStart w:id="1" w:name="_Toc53397302"/>
      <w:r>
        <w:rPr>
          <w:rFonts w:cs="Calibri" w:ascii="Calibri" w:hAnsi="Calibri"/>
        </w:rPr>
        <w:t>Criterios de evaluación</w:t>
      </w:r>
      <w:bookmarkEnd w:id="0"/>
      <w:bookmarkEnd w:id="1"/>
    </w:p>
    <w:p>
      <w:pPr>
        <w:pStyle w:val="Normal"/>
        <w:ind w:firstLine="576"/>
        <w:rPr>
          <w:rFonts w:cs="Calibri"/>
        </w:rPr>
      </w:pPr>
      <w:r>
        <w:rPr>
          <w:rFonts w:cs="Calibri"/>
        </w:rPr>
        <w:t>Los criterios de evaluación, agrupados por resultados del aprendizaje, son los siguientes:</w:t>
      </w:r>
    </w:p>
    <w:p>
      <w:pPr>
        <w:pStyle w:val="Normal"/>
        <w:rPr>
          <w:rFonts w:cs="Calibri"/>
        </w:rPr>
      </w:pPr>
      <w:r>
        <w:rPr>
          <w:rFonts w:cs="Calibri"/>
        </w:rPr>
      </w:r>
    </w:p>
    <w:p>
      <w:pPr>
        <w:pStyle w:val="Pa24"/>
        <w:spacing w:lineRule="auto" w:line="276"/>
        <w:rPr>
          <w:rFonts w:cs="Calibri"/>
        </w:rPr>
      </w:pPr>
      <w:r>
        <w:rPr>
          <w:rStyle w:val="A1"/>
          <w:rFonts w:eastAsia="Times New Roman" w:cs="Times New Roman" w:ascii="Calibri" w:hAnsi="Calibri"/>
          <w:b/>
          <w:strike w:val="false"/>
          <w:dstrike w:val="false"/>
          <w:color w:val="auto"/>
          <w:kern w:val="0"/>
          <w:sz w:val="24"/>
          <w:szCs w:val="24"/>
          <w:u w:val="none"/>
          <w:lang w:val="es-ES" w:eastAsia="es-ES" w:bidi="ar-SA"/>
        </w:rPr>
        <w:t>1. Gestiona soluciones a problemas propuestos, utilizando sistemas de almacenamiento y herramientas asociadas al centro de datos.</w:t>
      </w:r>
    </w:p>
    <w:p>
      <w:pPr>
        <w:pStyle w:val="Pa24"/>
        <w:spacing w:lineRule="auto" w:line="276"/>
        <w:rPr>
          <w:rStyle w:val="A1"/>
          <w:rFonts w:ascii="Calibri" w:hAnsi="Calibri" w:eastAsia="Times New Roman" w:cs="Times New Roman"/>
          <w:b/>
          <w:b/>
          <w:strike w:val="false"/>
          <w:dstrike w:val="false"/>
          <w:color w:val="auto"/>
          <w:kern w:val="0"/>
          <w:sz w:val="24"/>
          <w:szCs w:val="24"/>
          <w:u w:val="none"/>
          <w:lang w:val="es-ES" w:eastAsia="es-ES" w:bidi="ar-SA"/>
        </w:rPr>
      </w:pPr>
      <w:r>
        <w:rPr>
          <w:rFonts w:cs="Calibri"/>
        </w:rPr>
      </w:r>
    </w:p>
    <w:p>
      <w:pPr>
        <w:pStyle w:val="Pa24"/>
        <w:spacing w:lineRule="atLeast" w:line="201" w:before="0" w:after="280"/>
        <w:jc w:val="both"/>
        <w:rPr/>
      </w:pPr>
      <w:r>
        <w:rPr>
          <w:rStyle w:val="A1"/>
          <w:rFonts w:eastAsia="Times New Roman" w:cs="Times New Roman" w:ascii="Calibri" w:hAnsi="Calibri"/>
          <w:strike w:val="false"/>
          <w:dstrike w:val="false"/>
          <w:color w:val="auto"/>
          <w:kern w:val="0"/>
          <w:sz w:val="24"/>
          <w:szCs w:val="24"/>
          <w:u w:val="single"/>
          <w:lang w:val="es-ES" w:eastAsia="es-ES" w:bidi="ar-SA"/>
        </w:rPr>
        <w:t>Criterios de evaluación:</w:t>
      </w:r>
    </w:p>
    <w:p>
      <w:pPr>
        <w:pStyle w:val="Pa22"/>
        <w:spacing w:lineRule="atLeast" w:line="201"/>
        <w:ind w:left="720" w:hanging="360"/>
        <w:jc w:val="both"/>
        <w:rPr/>
      </w:pPr>
      <w:r>
        <w:rPr>
          <w:rStyle w:val="A1"/>
          <w:strike w:val="false"/>
          <w:dstrike w:val="false"/>
          <w:u w:val="none"/>
        </w:rPr>
        <w:t>a) Se ha caracterizado el proceso de diseño y construcción de soluciones en sistemas de almacenamiento de datos.</w:t>
      </w:r>
    </w:p>
    <w:p>
      <w:pPr>
        <w:pStyle w:val="Pa22"/>
        <w:spacing w:lineRule="atLeast" w:line="201"/>
        <w:ind w:left="720" w:hanging="360"/>
        <w:jc w:val="both"/>
        <w:rPr/>
      </w:pPr>
      <w:r>
        <w:rPr>
          <w:rStyle w:val="A1"/>
          <w:strike w:val="false"/>
          <w:dstrike w:val="false"/>
          <w:u w:val="none"/>
        </w:rPr>
        <w:t>b) Se han determinado los procedimientos y mecanismos para la ingestión de datos.</w:t>
      </w:r>
    </w:p>
    <w:p>
      <w:pPr>
        <w:pStyle w:val="Pa22"/>
        <w:spacing w:lineRule="atLeast" w:line="201"/>
        <w:ind w:left="720" w:hanging="360"/>
        <w:jc w:val="both"/>
        <w:rPr/>
      </w:pPr>
      <w:r>
        <w:rPr>
          <w:rStyle w:val="A1"/>
          <w:strike w:val="false"/>
          <w:dstrike w:val="false"/>
          <w:u w:val="none"/>
        </w:rPr>
        <w:t>c) Se ha determinado el formato de datos adecuado para el almacenamiento.</w:t>
      </w:r>
    </w:p>
    <w:p>
      <w:pPr>
        <w:pStyle w:val="Pa22"/>
        <w:spacing w:lineRule="atLeast" w:line="201"/>
        <w:ind w:left="720" w:hanging="360"/>
        <w:jc w:val="both"/>
        <w:rPr/>
      </w:pPr>
      <w:r>
        <w:rPr>
          <w:rStyle w:val="A1"/>
          <w:strike w:val="false"/>
          <w:dstrike w:val="false"/>
          <w:u w:val="none"/>
        </w:rPr>
        <w:t>d) Se han procesado los datos almacenados,</w:t>
      </w:r>
    </w:p>
    <w:p>
      <w:pPr>
        <w:pStyle w:val="Pa22"/>
        <w:spacing w:lineRule="atLeast" w:line="201"/>
        <w:ind w:left="720" w:hanging="360"/>
        <w:jc w:val="both"/>
        <w:rPr/>
      </w:pPr>
      <w:r>
        <w:rPr>
          <w:rStyle w:val="A1"/>
          <w:strike w:val="false"/>
          <w:dstrike w:val="false"/>
          <w:u w:val="none"/>
        </w:rPr>
        <w:t>e) Se han presentado los resultados y las soluciones al cliente final en una forma fácil de interpretar.</w:t>
      </w:r>
    </w:p>
    <w:p>
      <w:pPr>
        <w:pStyle w:val="Normal"/>
        <w:rPr>
          <w:rStyle w:val="A1"/>
          <w:strike w:val="false"/>
          <w:dstrike w:val="false"/>
          <w:u w:val="none"/>
        </w:rPr>
      </w:pPr>
      <w:r>
        <w:rPr>
          <w:rFonts w:cs="Calibri"/>
        </w:rPr>
      </w:r>
    </w:p>
    <w:p>
      <w:pPr>
        <w:pStyle w:val="Normal"/>
        <w:spacing w:lineRule="auto" w:line="276"/>
        <w:rPr>
          <w:rFonts w:cs="Calibri"/>
        </w:rPr>
      </w:pPr>
      <w:r>
        <w:rPr>
          <w:rStyle w:val="A1"/>
          <w:rFonts w:eastAsia="Times New Roman" w:cs="Times New Roman"/>
          <w:b/>
          <w:strike w:val="false"/>
          <w:dstrike w:val="false"/>
          <w:color w:val="auto"/>
          <w:kern w:val="0"/>
          <w:sz w:val="24"/>
          <w:szCs w:val="24"/>
          <w:u w:val="none"/>
          <w:lang w:val="es-ES" w:eastAsia="es-ES" w:bidi="ar-SA"/>
        </w:rPr>
        <w:t>2. Gestiona sistemas de almacenamiento y el amplio ecosistema alrededor de ello</w:t>
      </w:r>
      <w:r>
        <w:rPr>
          <w:rStyle w:val="A1"/>
          <w:rFonts w:eastAsia="Times New Roman" w:cs="Times New Roman"/>
          <w:b/>
          <w:strike w:val="false"/>
          <w:dstrike w:val="false"/>
          <w:color w:val="auto"/>
          <w:kern w:val="0"/>
          <w:sz w:val="24"/>
          <w:szCs w:val="24"/>
          <w:u w:val="none"/>
          <w:lang w:val="es-ES" w:eastAsia="es-ES" w:bidi="ar-SA"/>
        </w:rPr>
        <w:t xml:space="preserve">s </w:t>
      </w:r>
      <w:r>
        <w:rPr>
          <w:rStyle w:val="A1"/>
          <w:rFonts w:eastAsia="Times New Roman" w:cs="Times New Roman"/>
          <w:b/>
          <w:strike w:val="false"/>
          <w:dstrike w:val="false"/>
          <w:color w:val="auto"/>
          <w:kern w:val="0"/>
          <w:sz w:val="24"/>
          <w:szCs w:val="24"/>
          <w:u w:val="none"/>
          <w:lang w:val="es-ES" w:eastAsia="es-ES" w:bidi="ar-SA"/>
        </w:rPr>
        <w:t>facilitando el procesamiento de grandes cantidades de datos sin fallos y de forma rápida</w:t>
      </w:r>
    </w:p>
    <w:p>
      <w:pPr>
        <w:pStyle w:val="Normal"/>
        <w:spacing w:lineRule="auto" w:line="276"/>
        <w:rPr>
          <w:rStyle w:val="A1"/>
          <w:rFonts w:ascii="Calibri" w:hAnsi="Calibri" w:eastAsia="Times New Roman" w:cs="Times New Roman"/>
          <w:b/>
          <w:b/>
          <w:strike w:val="false"/>
          <w:dstrike w:val="false"/>
          <w:color w:val="auto"/>
          <w:kern w:val="0"/>
          <w:sz w:val="24"/>
          <w:szCs w:val="24"/>
          <w:u w:val="none"/>
          <w:lang w:val="es-ES" w:eastAsia="es-ES" w:bidi="ar-SA"/>
        </w:rPr>
      </w:pPr>
      <w:r>
        <w:rPr>
          <w:rFonts w:cs="Calibri"/>
        </w:rPr>
      </w:r>
    </w:p>
    <w:p>
      <w:pPr>
        <w:pStyle w:val="Pa24"/>
        <w:spacing w:lineRule="atLeast" w:line="201" w:before="0" w:after="280"/>
        <w:jc w:val="both"/>
        <w:rPr/>
      </w:pPr>
      <w:r>
        <w:rPr>
          <w:rStyle w:val="A1"/>
          <w:rFonts w:eastAsia="Times New Roman" w:cs="Times New Roman" w:ascii="Calibri" w:hAnsi="Calibri"/>
          <w:strike w:val="false"/>
          <w:dstrike w:val="false"/>
          <w:color w:val="auto"/>
          <w:kern w:val="0"/>
          <w:sz w:val="24"/>
          <w:szCs w:val="24"/>
          <w:u w:val="single"/>
          <w:lang w:val="es-ES" w:eastAsia="es-ES" w:bidi="ar-SA"/>
        </w:rPr>
        <w:t>Criterios de evaluación:</w:t>
      </w:r>
    </w:p>
    <w:p>
      <w:pPr>
        <w:pStyle w:val="Pa22"/>
        <w:spacing w:lineRule="atLeast" w:line="201"/>
        <w:ind w:left="720" w:hanging="360"/>
        <w:jc w:val="both"/>
        <w:rPr/>
      </w:pPr>
      <w:r>
        <w:rPr>
          <w:rStyle w:val="A1"/>
          <w:strike w:val="false"/>
          <w:dstrike w:val="false"/>
          <w:u w:val="none"/>
        </w:rPr>
        <w:t>a) Se ha determinado la importancia de los sistemas de almacenamiento para depositar y procesar grandes cantidades de cualquier tipo de datos rápidamente.</w:t>
      </w:r>
    </w:p>
    <w:p>
      <w:pPr>
        <w:pStyle w:val="Pa22"/>
        <w:spacing w:lineRule="atLeast" w:line="201"/>
        <w:ind w:left="720" w:hanging="360"/>
        <w:jc w:val="both"/>
        <w:rPr/>
      </w:pPr>
      <w:r>
        <w:rPr>
          <w:rStyle w:val="A1"/>
          <w:strike w:val="false"/>
          <w:dstrike w:val="false"/>
          <w:u w:val="none"/>
        </w:rPr>
        <w:t>b) Se ha comprobado el poder de procesamiento de su modelo de computación distribuida.</w:t>
      </w:r>
    </w:p>
    <w:p>
      <w:pPr>
        <w:pStyle w:val="Pa22"/>
        <w:spacing w:lineRule="atLeast" w:line="201"/>
        <w:ind w:left="720" w:hanging="360"/>
        <w:jc w:val="both"/>
        <w:rPr/>
      </w:pPr>
      <w:r>
        <w:rPr>
          <w:rStyle w:val="A1"/>
          <w:strike w:val="false"/>
          <w:dstrike w:val="false"/>
          <w:u w:val="none"/>
        </w:rPr>
        <w:t>c) Se ha probado la tolerancia a fallos de los sistemas.</w:t>
      </w:r>
    </w:p>
    <w:p>
      <w:pPr>
        <w:pStyle w:val="Pa22"/>
        <w:spacing w:lineRule="atLeast" w:line="201"/>
        <w:ind w:left="720" w:hanging="360"/>
        <w:jc w:val="both"/>
        <w:rPr/>
      </w:pPr>
      <w:r>
        <w:rPr>
          <w:rStyle w:val="A1"/>
          <w:strike w:val="false"/>
          <w:dstrike w:val="false"/>
          <w:u w:val="none"/>
        </w:rPr>
        <w:t>d) Se ha determinado que se pueden almacenar tantos datos como se desee y decidir cómo utilizarlos más tarde.</w:t>
      </w:r>
    </w:p>
    <w:p>
      <w:pPr>
        <w:pStyle w:val="Pa22"/>
        <w:spacing w:lineRule="atLeast" w:line="201"/>
        <w:ind w:left="720" w:hanging="360"/>
        <w:jc w:val="both"/>
        <w:rPr/>
      </w:pPr>
      <w:r>
        <w:rPr>
          <w:rStyle w:val="A1"/>
          <w:strike w:val="false"/>
          <w:dstrike w:val="false"/>
          <w:u w:val="none"/>
        </w:rPr>
        <w:t>e) Se ha visualizado que el sistema puede crecer fácilmente añadiendo módulos.</w:t>
      </w:r>
    </w:p>
    <w:p>
      <w:pPr>
        <w:pStyle w:val="Pa22"/>
        <w:spacing w:lineRule="atLeast" w:line="201"/>
        <w:ind w:left="720" w:hanging="360"/>
        <w:jc w:val="both"/>
        <w:rPr>
          <w:rStyle w:val="A1"/>
          <w:strike w:val="false"/>
          <w:dstrike w:val="false"/>
          <w:u w:val="none"/>
        </w:rPr>
      </w:pPr>
      <w:r>
        <w:rPr/>
      </w:r>
    </w:p>
    <w:p>
      <w:pPr>
        <w:pStyle w:val="Pa54"/>
        <w:spacing w:lineRule="auto" w:line="276" w:before="0" w:after="160"/>
        <w:jc w:val="both"/>
        <w:rPr/>
      </w:pPr>
      <w:r>
        <w:rPr>
          <w:rStyle w:val="A1"/>
          <w:rFonts w:eastAsia="Times New Roman" w:cs="Times New Roman" w:ascii="Calibri" w:hAnsi="Calibri"/>
          <w:b/>
          <w:strike w:val="false"/>
          <w:dstrike w:val="false"/>
          <w:color w:val="auto"/>
          <w:kern w:val="0"/>
          <w:sz w:val="24"/>
          <w:szCs w:val="24"/>
          <w:u w:val="none"/>
          <w:lang w:val="es-ES" w:eastAsia="es-ES" w:bidi="ar-SA"/>
        </w:rPr>
        <w:t>3. Genera mecanismos de integridad de los datos, comprobando su mantenimiento en los sistemas de ficheros distribuidos y valorando la sobrecarga que conlleva en el tratamiento de los datos.</w:t>
      </w:r>
    </w:p>
    <w:p>
      <w:pPr>
        <w:pStyle w:val="Pa54"/>
        <w:spacing w:lineRule="atLeast" w:line="201" w:before="0" w:after="160"/>
        <w:jc w:val="both"/>
        <w:rPr/>
      </w:pPr>
      <w:r>
        <w:rPr>
          <w:rStyle w:val="A1"/>
          <w:rFonts w:eastAsia="Times New Roman" w:cs="Times New Roman" w:ascii="Calibri" w:hAnsi="Calibri"/>
          <w:strike w:val="false"/>
          <w:dstrike w:val="false"/>
          <w:color w:val="auto"/>
          <w:kern w:val="0"/>
          <w:sz w:val="24"/>
          <w:szCs w:val="24"/>
          <w:u w:val="single"/>
          <w:lang w:val="es-ES" w:eastAsia="es-ES" w:bidi="ar-SA"/>
        </w:rPr>
        <w:t>Criterios de evaluación:</w:t>
      </w:r>
    </w:p>
    <w:p>
      <w:pPr>
        <w:pStyle w:val="Pa22"/>
        <w:spacing w:lineRule="atLeast" w:line="201"/>
        <w:ind w:left="720" w:hanging="360"/>
        <w:jc w:val="both"/>
        <w:rPr/>
      </w:pPr>
      <w:r>
        <w:rPr>
          <w:rStyle w:val="A1"/>
          <w:strike w:val="false"/>
          <w:dstrike w:val="false"/>
          <w:u w:val="none"/>
        </w:rPr>
        <w:t>a) Se ha valorado la importancia de la calidad de los datos en los sistemas de ficheros distribuidos.</w:t>
      </w:r>
    </w:p>
    <w:p>
      <w:pPr>
        <w:pStyle w:val="Pa22"/>
        <w:spacing w:lineRule="atLeast" w:line="201"/>
        <w:ind w:left="720" w:hanging="360"/>
        <w:jc w:val="both"/>
        <w:rPr/>
      </w:pPr>
      <w:r>
        <w:rPr>
          <w:rStyle w:val="A1"/>
          <w:strike w:val="false"/>
          <w:dstrike w:val="false"/>
          <w:u w:val="none"/>
        </w:rPr>
        <w:t>b) Se ha valorado que a mayor volumen de tratamiento de datos corresponde un mayor peligro relacionado con la integridad de los datos.</w:t>
      </w:r>
    </w:p>
    <w:p>
      <w:pPr>
        <w:pStyle w:val="Pa22"/>
        <w:spacing w:lineRule="atLeast" w:line="201"/>
        <w:ind w:left="720" w:hanging="360"/>
        <w:jc w:val="both"/>
        <w:rPr/>
      </w:pPr>
      <w:r>
        <w:rPr>
          <w:rStyle w:val="A1"/>
          <w:strike w:val="false"/>
          <w:dstrike w:val="false"/>
          <w:u w:val="none"/>
        </w:rPr>
        <w:t>c) Se ha reconocido que los sistemas de ficheros distribuidos implementan una suma de verificación para la comprobación de los contenidos de los archivos.</w:t>
      </w:r>
    </w:p>
    <w:p>
      <w:pPr>
        <w:pStyle w:val="Pa22"/>
        <w:spacing w:lineRule="atLeast" w:line="201"/>
        <w:ind w:left="720" w:hanging="360"/>
        <w:jc w:val="both"/>
        <w:rPr/>
      </w:pPr>
      <w:r>
        <w:rPr>
          <w:rStyle w:val="A1"/>
          <w:strike w:val="false"/>
          <w:dstrike w:val="false"/>
          <w:u w:val="none"/>
        </w:rPr>
        <w:t>d) Se ha reconocido el papel del servidor en los procesos previos a la suma de verificación.</w:t>
      </w:r>
    </w:p>
    <w:p>
      <w:pPr>
        <w:pStyle w:val="Pa24"/>
        <w:spacing w:lineRule="auto" w:line="276" w:before="0" w:after="280"/>
        <w:jc w:val="both"/>
        <w:rPr/>
      </w:pPr>
      <w:r>
        <w:rPr>
          <w:rStyle w:val="A1"/>
          <w:rFonts w:eastAsia="Times New Roman" w:cs="Times New Roman" w:ascii="Calibri" w:hAnsi="Calibri"/>
          <w:b/>
          <w:strike w:val="false"/>
          <w:dstrike w:val="false"/>
          <w:color w:val="auto"/>
          <w:kern w:val="0"/>
          <w:sz w:val="24"/>
          <w:szCs w:val="24"/>
          <w:u w:val="none"/>
          <w:lang w:val="es-ES" w:eastAsia="es-ES" w:bidi="ar-SA"/>
        </w:rPr>
        <w:t>4. Realiza el seguimiento de la monitorización de un sistema, asegurando la fiabilidad y estabilidad de los servicios que se proveen.</w:t>
      </w:r>
    </w:p>
    <w:p>
      <w:pPr>
        <w:pStyle w:val="Default"/>
        <w:spacing w:lineRule="atLeast" w:line="201" w:before="0" w:after="100"/>
        <w:jc w:val="both"/>
        <w:rPr/>
      </w:pPr>
      <w:r>
        <w:rPr>
          <w:rStyle w:val="A1"/>
          <w:rFonts w:eastAsia="Times New Roman" w:cs="Times New Roman" w:ascii="Calibri" w:hAnsi="Calibri"/>
          <w:strike w:val="false"/>
          <w:dstrike w:val="false"/>
          <w:color w:val="auto"/>
          <w:kern w:val="0"/>
          <w:sz w:val="24"/>
          <w:szCs w:val="24"/>
          <w:u w:val="single"/>
          <w:lang w:val="es-ES" w:eastAsia="es-ES" w:bidi="ar-SA"/>
        </w:rPr>
        <w:t>Criterios de evaluación:</w:t>
      </w:r>
    </w:p>
    <w:p>
      <w:pPr>
        <w:pStyle w:val="Pa22"/>
        <w:spacing w:lineRule="atLeast" w:line="201"/>
        <w:ind w:left="720" w:hanging="360"/>
        <w:jc w:val="both"/>
        <w:rPr/>
      </w:pPr>
      <w:r>
        <w:rPr>
          <w:rStyle w:val="A1"/>
          <w:strike w:val="false"/>
          <w:dstrike w:val="false"/>
          <w:u w:val="none"/>
        </w:rPr>
        <w:t>a) Se han aplicado herramientas de monitorización eficiente de los recursos.</w:t>
      </w:r>
    </w:p>
    <w:p>
      <w:pPr>
        <w:pStyle w:val="Pa22"/>
        <w:spacing w:lineRule="atLeast" w:line="201"/>
        <w:ind w:left="720" w:hanging="360"/>
        <w:jc w:val="both"/>
        <w:rPr/>
      </w:pPr>
      <w:r>
        <w:rPr>
          <w:rStyle w:val="A1"/>
          <w:strike w:val="false"/>
          <w:dstrike w:val="false"/>
          <w:u w:val="none"/>
        </w:rPr>
        <w:t>b) Se han recogido métricas, procesamiento y visualización de los datos.</w:t>
      </w:r>
    </w:p>
    <w:p>
      <w:pPr>
        <w:pStyle w:val="Pa22"/>
        <w:spacing w:lineRule="atLeast" w:line="201"/>
        <w:ind w:left="720" w:hanging="360"/>
        <w:jc w:val="both"/>
        <w:rPr/>
      </w:pPr>
      <w:r>
        <w:rPr>
          <w:rStyle w:val="A1"/>
          <w:strike w:val="false"/>
          <w:dstrike w:val="false"/>
          <w:u w:val="none"/>
        </w:rPr>
        <w:t>c) Se han generado alertas para detectar un riesgo o mal funcionamiento.</w:t>
      </w:r>
    </w:p>
    <w:p>
      <w:pPr>
        <w:pStyle w:val="Pa22"/>
        <w:spacing w:lineRule="atLeast" w:line="201"/>
        <w:ind w:left="720" w:hanging="360"/>
        <w:jc w:val="both"/>
        <w:rPr/>
      </w:pPr>
      <w:r>
        <w:rPr>
          <w:rStyle w:val="A1"/>
          <w:strike w:val="false"/>
          <w:dstrike w:val="false"/>
          <w:u w:val="none"/>
        </w:rPr>
        <w:t>d) Se ha comprobado que las herramientas usadas ofrecen un rendimiento elevado con rapidez.</w:t>
      </w:r>
    </w:p>
    <w:p>
      <w:pPr>
        <w:pStyle w:val="Pa22"/>
        <w:spacing w:lineRule="atLeast" w:line="201"/>
        <w:ind w:left="720" w:hanging="360"/>
        <w:jc w:val="both"/>
        <w:rPr/>
      </w:pPr>
      <w:r>
        <w:rPr>
          <w:rStyle w:val="A1"/>
          <w:strike w:val="false"/>
          <w:dstrike w:val="false"/>
          <w:u w:val="none"/>
        </w:rPr>
        <w:t>e) Se ha comprobado la fiabilidad de los datos según respuestas.</w:t>
      </w:r>
    </w:p>
    <w:p>
      <w:pPr>
        <w:pStyle w:val="Pa22"/>
        <w:spacing w:lineRule="atLeast" w:line="201"/>
        <w:ind w:left="720" w:hanging="360"/>
        <w:jc w:val="both"/>
        <w:rPr/>
      </w:pPr>
      <w:r>
        <w:rPr>
          <w:rStyle w:val="A1"/>
          <w:strike w:val="false"/>
          <w:dstrike w:val="false"/>
          <w:u w:val="none"/>
        </w:rPr>
        <w:t>f) Se ha analizado la estabilidad de servicios.</w:t>
      </w:r>
    </w:p>
    <w:p>
      <w:pPr>
        <w:pStyle w:val="Pa22"/>
        <w:spacing w:lineRule="atLeast" w:line="201"/>
        <w:ind w:left="720" w:hanging="360"/>
        <w:jc w:val="both"/>
        <w:rPr>
          <w:rStyle w:val="A1"/>
          <w:strike w:val="false"/>
          <w:dstrike w:val="false"/>
          <w:u w:val="none"/>
        </w:rPr>
      </w:pPr>
      <w:r>
        <w:rPr/>
      </w:r>
    </w:p>
    <w:p>
      <w:pPr>
        <w:pStyle w:val="Pa18"/>
        <w:spacing w:lineRule="auto" w:line="276"/>
        <w:jc w:val="both"/>
        <w:rPr/>
      </w:pPr>
      <w:r>
        <w:rPr>
          <w:rStyle w:val="A1"/>
          <w:rFonts w:eastAsia="Times New Roman" w:cs="Times New Roman" w:ascii="Calibri" w:hAnsi="Calibri"/>
          <w:b/>
          <w:strike w:val="false"/>
          <w:dstrike w:val="false"/>
          <w:color w:val="auto"/>
          <w:kern w:val="0"/>
          <w:sz w:val="24"/>
          <w:szCs w:val="24"/>
          <w:u w:val="none"/>
          <w:lang w:val="es-ES" w:eastAsia="es-ES" w:bidi="ar-SA"/>
        </w:rPr>
        <w:t xml:space="preserve">5. Valida las técnicas de Big Data para transformar una gran cantidad de datos en información significativa, facilitando la toma de decisiones de negocios. </w:t>
      </w:r>
    </w:p>
    <w:p>
      <w:pPr>
        <w:pStyle w:val="Pa54"/>
        <w:spacing w:lineRule="atLeast" w:line="201" w:before="0" w:after="160"/>
        <w:jc w:val="both"/>
        <w:rPr/>
      </w:pPr>
      <w:r>
        <w:rPr>
          <w:rStyle w:val="A1"/>
          <w:rFonts w:eastAsia="Times New Roman" w:cs="Times New Roman" w:ascii="Calibri" w:hAnsi="Calibri"/>
          <w:strike w:val="false"/>
          <w:dstrike w:val="false"/>
          <w:color w:val="auto"/>
          <w:kern w:val="0"/>
          <w:sz w:val="24"/>
          <w:szCs w:val="24"/>
          <w:u w:val="single"/>
          <w:lang w:val="es-ES" w:eastAsia="es-ES" w:bidi="ar-SA"/>
        </w:rPr>
        <w:t>Criterios de evaluación:</w:t>
      </w:r>
    </w:p>
    <w:p>
      <w:pPr>
        <w:pStyle w:val="Pa22"/>
        <w:spacing w:lineRule="atLeast" w:line="201"/>
        <w:ind w:left="720" w:hanging="360"/>
        <w:jc w:val="both"/>
        <w:rPr/>
      </w:pPr>
      <w:r>
        <w:rPr>
          <w:rStyle w:val="A1"/>
          <w:strike w:val="false"/>
          <w:dstrike w:val="false"/>
          <w:u w:val="none"/>
        </w:rPr>
        <w:t>a) Se han seleccionado gran cantidad de datos estructurados y no estructurados para reforzar la función de BI.</w:t>
      </w:r>
    </w:p>
    <w:p>
      <w:pPr>
        <w:pStyle w:val="Pa22"/>
        <w:spacing w:lineRule="atLeast" w:line="201"/>
        <w:ind w:left="720" w:hanging="360"/>
        <w:jc w:val="both"/>
        <w:rPr/>
      </w:pPr>
      <w:r>
        <w:rPr>
          <w:rStyle w:val="A1"/>
          <w:strike w:val="false"/>
          <w:dstrike w:val="false"/>
          <w:u w:val="none"/>
        </w:rPr>
        <w:t>b) Se ha realizado la limpieza y transformación de datos en base a los objetivos predeterminados.</w:t>
      </w:r>
    </w:p>
    <w:p>
      <w:pPr>
        <w:pStyle w:val="Pa22"/>
        <w:spacing w:lineRule="atLeast" w:line="201"/>
        <w:ind w:left="720" w:hanging="360"/>
        <w:jc w:val="both"/>
        <w:rPr/>
      </w:pPr>
      <w:r>
        <w:rPr>
          <w:rStyle w:val="A1"/>
          <w:strike w:val="false"/>
          <w:dstrike w:val="false"/>
          <w:u w:val="none"/>
        </w:rPr>
        <w:t xml:space="preserve">c) Se ha comprobado que el </w:t>
      </w:r>
      <w:r>
        <w:rPr>
          <w:rStyle w:val="A1"/>
          <w:i/>
          <w:strike w:val="false"/>
          <w:dstrike w:val="false"/>
          <w:u w:val="none"/>
        </w:rPr>
        <w:t xml:space="preserve">Big Data </w:t>
      </w:r>
      <w:r>
        <w:rPr>
          <w:rStyle w:val="A1"/>
          <w:i w:val="false"/>
          <w:strike w:val="false"/>
          <w:dstrike w:val="false"/>
          <w:u w:val="none"/>
        </w:rPr>
        <w:t>multiplica la relevancia y la utilidad del BI para el negocio.</w:t>
      </w:r>
    </w:p>
    <w:p>
      <w:pPr>
        <w:pStyle w:val="Pa22"/>
        <w:spacing w:lineRule="atLeast" w:line="201"/>
        <w:ind w:left="720" w:hanging="360"/>
        <w:jc w:val="both"/>
        <w:rPr/>
      </w:pPr>
      <w:r>
        <w:rPr>
          <w:rStyle w:val="A1"/>
          <w:i w:val="false"/>
          <w:strike w:val="false"/>
          <w:dstrike w:val="false"/>
          <w:u w:val="none"/>
        </w:rPr>
        <w:t>d) Se han conjugado dentro de un modelo de empresa datos de clientes, financieros de ventas, de productos, de marketing, de redes sociales, de la competencia, entre otros, para extraer un análisis valioso y efectivo para el negocio.</w:t>
      </w:r>
    </w:p>
    <w:p>
      <w:pPr>
        <w:pStyle w:val="Pa22"/>
        <w:spacing w:lineRule="atLeast" w:line="201"/>
        <w:ind w:left="720" w:hanging="360"/>
        <w:jc w:val="both"/>
        <w:rPr/>
      </w:pPr>
      <w:r>
        <w:rPr>
          <w:rStyle w:val="A1"/>
          <w:i w:val="false"/>
          <w:strike w:val="false"/>
          <w:dstrike w:val="false"/>
          <w:u w:val="none"/>
        </w:rPr>
        <w:t>e) Se ha evaluado e interpretado la información extraída de los datos y su influencia en el triunfo de diferentes negocios.</w:t>
      </w:r>
    </w:p>
    <w:p>
      <w:pPr>
        <w:pStyle w:val="Pa22"/>
        <w:spacing w:lineRule="atLeast" w:line="201"/>
        <w:ind w:left="720" w:hanging="360"/>
        <w:jc w:val="both"/>
        <w:rPr/>
      </w:pPr>
      <w:r>
        <w:rPr>
          <w:rStyle w:val="A1"/>
          <w:i w:val="false"/>
          <w:strike w:val="false"/>
          <w:dstrike w:val="false"/>
          <w:u w:val="none"/>
        </w:rPr>
        <w:t xml:space="preserve">f) Se ha simulado la implantación de un modelo de Inteligencia de negocios BI. </w:t>
      </w:r>
    </w:p>
    <w:sectPr>
      <w:headerReference w:type="default" r:id="rId3"/>
      <w:type w:val="continuous"/>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ArialMT">
    <w:charset w:val="00"/>
    <w:family w:val="roman"/>
    <w:pitch w:val="variable"/>
  </w:font>
  <w:font w:name="SymbolMT">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68" w:type="dxa"/>
      <w:jc w:val="left"/>
      <w:tblInd w:w="0" w:type="dxa"/>
      <w:tblCellMar>
        <w:top w:w="0" w:type="dxa"/>
        <w:left w:w="108" w:type="dxa"/>
        <w:bottom w:w="0" w:type="dxa"/>
        <w:right w:w="108" w:type="dxa"/>
      </w:tblCellMar>
      <w:tblLook w:firstRow="1" w:noVBand="0" w:lastRow="0" w:firstColumn="1" w:lastColumn="0" w:noHBand="0" w:val="00a0"/>
    </w:tblPr>
    <w:tblGrid>
      <w:gridCol w:w="1186"/>
      <w:gridCol w:w="7381"/>
    </w:tblGrid>
    <w:tr>
      <w:trPr>
        <w:trHeight w:val="1250" w:hRule="atLeast"/>
      </w:trPr>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abecera"/>
            <w:rPr>
              <w:rFonts w:ascii="Calibri" w:hAnsi="Calibri"/>
            </w:rPr>
          </w:pPr>
          <w:r>
            <w:rPr/>
            <w:drawing>
              <wp:inline distT="0" distB="0" distL="0" distR="0">
                <wp:extent cx="680720" cy="7016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0" t="0" r="16757" b="0"/>
                        <a:stretch>
                          <a:fillRect/>
                        </a:stretch>
                      </pic:blipFill>
                      <pic:spPr bwMode="auto">
                        <a:xfrm>
                          <a:off x="0" y="0"/>
                          <a:ext cx="680720" cy="701675"/>
                        </a:xfrm>
                        <a:prstGeom prst="rect">
                          <a:avLst/>
                        </a:prstGeom>
                      </pic:spPr>
                    </pic:pic>
                  </a:graphicData>
                </a:graphic>
              </wp:inline>
            </w:drawing>
          </w:r>
        </w:p>
      </w:tc>
      <w:tc>
        <w:tcPr>
          <w:tcW w:w="7381" w:type="dxa"/>
          <w:tcBorders>
            <w:top w:val="single" w:sz="4" w:space="0" w:color="000000"/>
            <w:left w:val="single" w:sz="4" w:space="0" w:color="000000"/>
            <w:bottom w:val="single" w:sz="4" w:space="0" w:color="000000"/>
            <w:right w:val="single" w:sz="4" w:space="0" w:color="000000"/>
          </w:tcBorders>
          <w:shd w:fill="auto" w:val="clear"/>
        </w:tcPr>
        <w:p>
          <w:pPr>
            <w:pStyle w:val="Cabecera"/>
            <w:jc w:val="center"/>
            <w:rPr>
              <w:rFonts w:ascii="Calibri" w:hAnsi="Calibri" w:cs="Calibri"/>
            </w:rPr>
          </w:pPr>
          <w:r>
            <w:rPr>
              <w:rFonts w:cs="Calibri" w:ascii="Calibri" w:hAnsi="Calibri"/>
            </w:rPr>
            <w:t>IES ARCIPRESTE DE HITA. DEPARTAMENTO DE INFORMÁTICA</w:t>
          </w:r>
        </w:p>
        <w:p>
          <w:pPr>
            <w:pStyle w:val="Encabezamiento"/>
            <w:jc w:val="center"/>
            <w:rPr/>
          </w:pPr>
          <w:r>
            <w:rPr>
              <w:rFonts w:cs="Calibri" w:ascii="Calibri" w:hAnsi="Calibri"/>
              <w:color w:val="000000"/>
            </w:rPr>
            <w:t xml:space="preserve">Programación didáctica del módulo: </w:t>
          </w:r>
          <w:r>
            <w:rPr>
              <w:rFonts w:eastAsia="Times New Roman" w:cs="Calibri" w:ascii="Calibri" w:hAnsi="Calibri"/>
              <w:i/>
              <w:color w:val="000000"/>
              <w:kern w:val="0"/>
              <w:sz w:val="24"/>
              <w:szCs w:val="24"/>
              <w:lang w:val="es-ES" w:eastAsia="es-ES" w:bidi="ar-SA"/>
            </w:rPr>
            <w:t>Big Data Aplicado</w:t>
          </w:r>
        </w:p>
        <w:p>
          <w:pPr>
            <w:pStyle w:val="Encabezamiento"/>
            <w:jc w:val="center"/>
            <w:rPr/>
          </w:pPr>
          <w:r>
            <w:rPr>
              <w:rFonts w:cs="Calibri" w:ascii="Calibri" w:hAnsi="Calibri"/>
              <w:color w:val="000000"/>
            </w:rPr>
            <w:t xml:space="preserve">Ciclo formativo: </w:t>
          </w:r>
          <w:r>
            <w:rPr>
              <w:rFonts w:cs="Calibri" w:ascii="Calibri" w:hAnsi="Calibri"/>
              <w:i/>
              <w:color w:val="000000"/>
            </w:rPr>
            <w:t xml:space="preserve">Curso de Especialización de formación profesional en </w:t>
          </w:r>
          <w:r>
            <w:rPr>
              <w:rFonts w:eastAsia="Times New Roman" w:cs="Calibri" w:ascii="Calibri" w:hAnsi="Calibri"/>
              <w:i/>
              <w:color w:val="000000"/>
              <w:kern w:val="0"/>
              <w:sz w:val="24"/>
              <w:szCs w:val="24"/>
              <w:lang w:val="es-ES" w:eastAsia="es-ES" w:bidi="ar-SA"/>
            </w:rPr>
            <w:t>inteligencia artificial y big data</w:t>
          </w:r>
        </w:p>
        <w:p>
          <w:pPr>
            <w:pStyle w:val="Cabecera"/>
            <w:jc w:val="center"/>
            <w:rPr>
              <w:rFonts w:ascii="Calibri" w:hAnsi="Calibri" w:cs="Calibri"/>
            </w:rPr>
          </w:pPr>
          <w:r>
            <w:rPr>
              <w:rFonts w:cs="Calibri" w:ascii="Calibri" w:hAnsi="Calibri"/>
            </w:rPr>
            <w:t>Curso 2021/2022</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68" w:type="dxa"/>
      <w:jc w:val="left"/>
      <w:tblInd w:w="0" w:type="dxa"/>
      <w:tblCellMar>
        <w:top w:w="0" w:type="dxa"/>
        <w:left w:w="108" w:type="dxa"/>
        <w:bottom w:w="0" w:type="dxa"/>
        <w:right w:w="108" w:type="dxa"/>
      </w:tblCellMar>
      <w:tblLook w:firstRow="1" w:noVBand="0" w:lastRow="0" w:firstColumn="1" w:lastColumn="0" w:noHBand="0" w:val="00a0"/>
    </w:tblPr>
    <w:tblGrid>
      <w:gridCol w:w="1186"/>
      <w:gridCol w:w="7381"/>
    </w:tblGrid>
    <w:tr>
      <w:trPr>
        <w:trHeight w:val="1250" w:hRule="atLeast"/>
      </w:trPr>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abecera"/>
            <w:rPr>
              <w:rFonts w:ascii="Calibri" w:hAnsi="Calibri"/>
            </w:rPr>
          </w:pPr>
          <w:r>
            <w:rPr/>
            <w:drawing>
              <wp:inline distT="0" distB="0" distL="0" distR="0">
                <wp:extent cx="680720" cy="7016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0" t="0" r="16757" b="0"/>
                        <a:stretch>
                          <a:fillRect/>
                        </a:stretch>
                      </pic:blipFill>
                      <pic:spPr bwMode="auto">
                        <a:xfrm>
                          <a:off x="0" y="0"/>
                          <a:ext cx="680720" cy="701675"/>
                        </a:xfrm>
                        <a:prstGeom prst="rect">
                          <a:avLst/>
                        </a:prstGeom>
                      </pic:spPr>
                    </pic:pic>
                  </a:graphicData>
                </a:graphic>
              </wp:inline>
            </w:drawing>
          </w:r>
        </w:p>
      </w:tc>
      <w:tc>
        <w:tcPr>
          <w:tcW w:w="7381" w:type="dxa"/>
          <w:tcBorders>
            <w:top w:val="single" w:sz="4" w:space="0" w:color="000000"/>
            <w:left w:val="single" w:sz="4" w:space="0" w:color="000000"/>
            <w:bottom w:val="single" w:sz="4" w:space="0" w:color="000000"/>
            <w:right w:val="single" w:sz="4" w:space="0" w:color="000000"/>
          </w:tcBorders>
          <w:shd w:fill="auto" w:val="clear"/>
        </w:tcPr>
        <w:p>
          <w:pPr>
            <w:pStyle w:val="Cabecera"/>
            <w:jc w:val="center"/>
            <w:rPr>
              <w:rFonts w:ascii="Calibri" w:hAnsi="Calibri" w:cs="Calibri"/>
            </w:rPr>
          </w:pPr>
          <w:r>
            <w:rPr>
              <w:rFonts w:cs="Calibri" w:ascii="Calibri" w:hAnsi="Calibri"/>
            </w:rPr>
            <w:t>IES ARCIPRESTE DE HITA. DEPARTAMENTO DE INFORMÁTICA</w:t>
          </w:r>
        </w:p>
        <w:p>
          <w:pPr>
            <w:pStyle w:val="Encabezamiento"/>
            <w:jc w:val="center"/>
            <w:rPr/>
          </w:pPr>
          <w:r>
            <w:rPr>
              <w:rFonts w:cs="Calibri" w:ascii="Calibri" w:hAnsi="Calibri"/>
              <w:color w:val="000000"/>
            </w:rPr>
            <w:t xml:space="preserve">Programación didáctica del módulo: </w:t>
          </w:r>
          <w:r>
            <w:rPr>
              <w:rFonts w:eastAsia="Times New Roman" w:cs="Calibri" w:ascii="Calibri" w:hAnsi="Calibri"/>
              <w:i/>
              <w:color w:val="000000"/>
              <w:kern w:val="0"/>
              <w:sz w:val="24"/>
              <w:szCs w:val="24"/>
              <w:lang w:val="es-ES" w:eastAsia="es-ES" w:bidi="ar-SA"/>
            </w:rPr>
            <w:t>Big Data Aplicado</w:t>
          </w:r>
        </w:p>
        <w:p>
          <w:pPr>
            <w:pStyle w:val="Encabezamiento"/>
            <w:jc w:val="center"/>
            <w:rPr/>
          </w:pPr>
          <w:r>
            <w:rPr>
              <w:rFonts w:cs="Calibri" w:ascii="Calibri" w:hAnsi="Calibri"/>
              <w:color w:val="000000"/>
            </w:rPr>
            <w:t xml:space="preserve">Ciclo formativo: </w:t>
          </w:r>
          <w:r>
            <w:rPr>
              <w:rFonts w:cs="Calibri" w:ascii="Calibri" w:hAnsi="Calibri"/>
              <w:i/>
              <w:color w:val="000000"/>
            </w:rPr>
            <w:t xml:space="preserve">Curso de Especialización de formación profesional en </w:t>
          </w:r>
          <w:r>
            <w:rPr>
              <w:rFonts w:eastAsia="Times New Roman" w:cs="Calibri" w:ascii="Calibri" w:hAnsi="Calibri"/>
              <w:i/>
              <w:color w:val="000000"/>
              <w:kern w:val="0"/>
              <w:sz w:val="24"/>
              <w:szCs w:val="24"/>
              <w:lang w:val="es-ES" w:eastAsia="es-ES" w:bidi="ar-SA"/>
            </w:rPr>
            <w:t>inteligencia artificial y big data</w:t>
          </w:r>
        </w:p>
        <w:p>
          <w:pPr>
            <w:pStyle w:val="Cabecera"/>
            <w:jc w:val="center"/>
            <w:rPr>
              <w:rFonts w:ascii="Calibri" w:hAnsi="Calibri" w:cs="Calibri"/>
            </w:rPr>
          </w:pPr>
          <w:r>
            <w:rPr>
              <w:rFonts w:cs="Calibri" w:ascii="Calibri" w:hAnsi="Calibri"/>
            </w:rPr>
            <w:t>Curso 2021/2022</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rPr>
        <w:rFonts w:cs="Times New Roman"/>
      </w:rPr>
    </w:lvl>
    <w:lvl w:ilvl="1">
      <w:start w:val="1"/>
      <w:pStyle w:val="Ttulo2"/>
      <w:numFmt w:val="decimal"/>
      <w:lvlText w:val="%1.%2"/>
      <w:lvlJc w:val="left"/>
      <w:pPr>
        <w:ind w:left="576" w:hanging="576"/>
      </w:pPr>
      <w:rPr>
        <w:rFonts w:ascii="Calibri" w:hAnsi="Calibri" w:cs="Times New Roman"/>
      </w:rPr>
    </w:lvl>
    <w:lvl w:ilvl="2">
      <w:start w:val="1"/>
      <w:pStyle w:val="Ttulo3"/>
      <w:numFmt w:val="decimal"/>
      <w:lvlText w:val="%1.%2.%3"/>
      <w:lvlJc w:val="left"/>
      <w:pPr>
        <w:ind w:left="720" w:hanging="720"/>
      </w:pPr>
      <w:rPr>
        <w:rFonts w:cs="Times New Roman"/>
      </w:rPr>
    </w:lvl>
    <w:lvl w:ilvl="3">
      <w:start w:val="1"/>
      <w:pStyle w:val="Ttulo4"/>
      <w:numFmt w:val="decimal"/>
      <w:lvlText w:val="%1.%2.%3.%4"/>
      <w:lvlJc w:val="left"/>
      <w:pPr>
        <w:ind w:left="864" w:hanging="864"/>
      </w:pPr>
      <w:rPr>
        <w:rFonts w:cs="Times New Roman"/>
      </w:rPr>
    </w:lvl>
    <w:lvl w:ilvl="4">
      <w:start w:val="1"/>
      <w:pStyle w:val="Ttulo5"/>
      <w:numFmt w:val="decimal"/>
      <w:lvlText w:val="%1.%2.%3.%4.%5"/>
      <w:lvlJc w:val="left"/>
      <w:pPr>
        <w:ind w:left="1008" w:hanging="1008"/>
      </w:pPr>
      <w:rPr>
        <w:rFonts w:cs="Times New Roman"/>
      </w:rPr>
    </w:lvl>
    <w:lvl w:ilvl="5">
      <w:start w:val="1"/>
      <w:pStyle w:val="Ttulo6"/>
      <w:numFmt w:val="decimal"/>
      <w:lvlText w:val="%1.%2.%3.%4.%5.%6"/>
      <w:lvlJc w:val="left"/>
      <w:pPr>
        <w:ind w:left="1152" w:hanging="1152"/>
      </w:pPr>
      <w:rPr>
        <w:rFonts w:cs="Times New Roman"/>
      </w:rPr>
    </w:lvl>
    <w:lvl w:ilvl="6">
      <w:start w:val="1"/>
      <w:pStyle w:val="Ttulo7"/>
      <w:numFmt w:val="decimal"/>
      <w:lvlText w:val="%1.%2.%3.%4.%5.%6.%7"/>
      <w:lvlJc w:val="left"/>
      <w:pPr>
        <w:ind w:left="1296" w:hanging="1296"/>
      </w:pPr>
      <w:rPr>
        <w:rFonts w:cs="Times New Roman"/>
      </w:rPr>
    </w:lvl>
    <w:lvl w:ilvl="7">
      <w:start w:val="1"/>
      <w:pStyle w:val="Ttulo8"/>
      <w:numFmt w:val="decimal"/>
      <w:lvlText w:val="%1.%2.%3.%4.%5.%6.%7.%8"/>
      <w:lvlJc w:val="left"/>
      <w:pPr>
        <w:ind w:left="1440" w:hanging="1440"/>
      </w:pPr>
      <w:rPr>
        <w:rFonts w:cs="Times New Roman"/>
      </w:rPr>
    </w:lvl>
    <w:lvl w:ilvl="8">
      <w:start w:val="1"/>
      <w:pStyle w:val="Ttulo9"/>
      <w:numFmt w:val="decimal"/>
      <w:lvlText w:val="%1.%2.%3.%4.%5.%6.%7.%8.%9"/>
      <w:lvlJc w:val="left"/>
      <w:pPr>
        <w:ind w:left="1584" w:hanging="1584"/>
      </w:pPr>
      <w:rPr>
        <w:rFonts w:cs="Times New Roman"/>
      </w:rPr>
    </w:lvl>
  </w:abstractNum>
  <w:abstractNum w:abstractNumId="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3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049e"/>
    <w:pPr>
      <w:widowControl/>
      <w:bidi w:val="0"/>
      <w:spacing w:lineRule="auto" w:line="360"/>
      <w:jc w:val="both"/>
    </w:pPr>
    <w:rPr>
      <w:rFonts w:ascii="Calibri" w:hAnsi="Calibri" w:eastAsia="Times New Roman" w:cs="Times New Roman"/>
      <w:color w:val="auto"/>
      <w:kern w:val="0"/>
      <w:sz w:val="24"/>
      <w:szCs w:val="24"/>
      <w:lang w:val="es-ES" w:eastAsia="es-ES" w:bidi="ar-SA"/>
    </w:rPr>
  </w:style>
  <w:style w:type="paragraph" w:styleId="Ttulo1">
    <w:name w:val="Heading 1"/>
    <w:basedOn w:val="Normal"/>
    <w:next w:val="Normal"/>
    <w:link w:val="Ttulo1Car"/>
    <w:qFormat/>
    <w:rsid w:val="002f410b"/>
    <w:pPr>
      <w:keepNext w:val="true"/>
      <w:numPr>
        <w:ilvl w:val="0"/>
        <w:numId w:val="1"/>
      </w:numPr>
      <w:spacing w:before="240" w:after="60"/>
      <w:outlineLvl w:val="0"/>
    </w:pPr>
    <w:rPr>
      <w:rFonts w:ascii="Arial" w:hAnsi="Arial" w:cs="Arial"/>
      <w:b/>
      <w:bCs/>
      <w:kern w:val="2"/>
      <w:sz w:val="32"/>
      <w:szCs w:val="32"/>
    </w:rPr>
  </w:style>
  <w:style w:type="paragraph" w:styleId="Ttulo2">
    <w:name w:val="Heading 2"/>
    <w:basedOn w:val="Normal"/>
    <w:next w:val="Normal"/>
    <w:link w:val="Ttulo2Car"/>
    <w:qFormat/>
    <w:rsid w:val="002f410b"/>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val="true"/>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val="true"/>
      <w:numPr>
        <w:ilvl w:val="3"/>
        <w:numId w:val="1"/>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1"/>
      </w:numPr>
      <w:spacing w:before="240" w:after="60"/>
      <w:outlineLvl w:val="6"/>
    </w:pPr>
    <w:rPr/>
  </w:style>
  <w:style w:type="paragraph" w:styleId="Ttulo8">
    <w:name w:val="Heading 8"/>
    <w:basedOn w:val="Normal"/>
    <w:next w:val="Normal"/>
    <w:link w:val="Ttulo8Car"/>
    <w:qFormat/>
    <w:rsid w:val="0086049e"/>
    <w:pPr>
      <w:numPr>
        <w:ilvl w:val="7"/>
        <w:numId w:val="1"/>
      </w:numPr>
      <w:spacing w:before="240" w:after="60"/>
      <w:outlineLvl w:val="7"/>
    </w:pPr>
    <w:rPr>
      <w:i/>
      <w:iCs/>
    </w:rPr>
  </w:style>
  <w:style w:type="paragraph" w:styleId="Ttulo9">
    <w:name w:val="Heading 9"/>
    <w:basedOn w:val="Normal"/>
    <w:next w:val="Normal"/>
    <w:link w:val="Ttulo9Car"/>
    <w:qFormat/>
    <w:rsid w:val="0086049e"/>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1506e8"/>
    <w:rPr>
      <w:rFonts w:ascii="Arial" w:hAnsi="Arial" w:cs="Arial"/>
      <w:b/>
      <w:bCs/>
      <w:kern w:val="2"/>
      <w:sz w:val="32"/>
      <w:szCs w:val="32"/>
    </w:rPr>
  </w:style>
  <w:style w:type="character" w:styleId="Ttulo2Car" w:customStyle="1">
    <w:name w:val="Título 2 Car"/>
    <w:basedOn w:val="DefaultParagraphFont"/>
    <w:link w:val="Ttulo2"/>
    <w:qFormat/>
    <w:rsid w:val="001506e8"/>
    <w:rPr>
      <w:rFonts w:ascii="Arial" w:hAnsi="Arial" w:cs="Arial"/>
      <w:b/>
      <w:bCs/>
      <w:i/>
      <w:iCs/>
      <w:sz w:val="28"/>
      <w:szCs w:val="28"/>
    </w:rPr>
  </w:style>
  <w:style w:type="character" w:styleId="Ttulo3Car" w:customStyle="1">
    <w:name w:val="Título 3 Car"/>
    <w:basedOn w:val="DefaultParagraphFont"/>
    <w:link w:val="Ttulo3"/>
    <w:qFormat/>
    <w:rsid w:val="001506e8"/>
    <w:rPr>
      <w:rFonts w:ascii="Arial" w:hAnsi="Arial" w:cs="Arial"/>
      <w:b/>
      <w:bCs/>
      <w:sz w:val="26"/>
      <w:szCs w:val="26"/>
    </w:rPr>
  </w:style>
  <w:style w:type="character" w:styleId="Ttulo4Car" w:customStyle="1">
    <w:name w:val="Título 4 Car"/>
    <w:basedOn w:val="DefaultParagraphFont"/>
    <w:link w:val="Ttulo4"/>
    <w:qFormat/>
    <w:locked/>
    <w:rsid w:val="0086049e"/>
    <w:rPr>
      <w:rFonts w:ascii="Calibri" w:hAnsi="Calibri"/>
      <w:b/>
      <w:bCs/>
      <w:sz w:val="28"/>
      <w:szCs w:val="28"/>
    </w:rPr>
  </w:style>
  <w:style w:type="character" w:styleId="Ttulo5Car" w:customStyle="1">
    <w:name w:val="Título 5 Car"/>
    <w:basedOn w:val="DefaultParagraphFont"/>
    <w:link w:val="Ttulo5"/>
    <w:qFormat/>
    <w:locked/>
    <w:rsid w:val="0086049e"/>
    <w:rPr>
      <w:rFonts w:ascii="Calibri" w:hAnsi="Calibri"/>
      <w:b/>
      <w:bCs/>
      <w:i/>
      <w:iCs/>
      <w:sz w:val="26"/>
      <w:szCs w:val="26"/>
    </w:rPr>
  </w:style>
  <w:style w:type="character" w:styleId="Ttulo6Car" w:customStyle="1">
    <w:name w:val="Título 6 Car"/>
    <w:basedOn w:val="DefaultParagraphFont"/>
    <w:link w:val="Ttulo6"/>
    <w:qFormat/>
    <w:locked/>
    <w:rsid w:val="0086049e"/>
    <w:rPr>
      <w:rFonts w:ascii="Calibri" w:hAnsi="Calibri"/>
      <w:b/>
      <w:bCs/>
    </w:rPr>
  </w:style>
  <w:style w:type="character" w:styleId="Ttulo7Car" w:customStyle="1">
    <w:name w:val="Título 7 Car"/>
    <w:basedOn w:val="DefaultParagraphFont"/>
    <w:link w:val="Ttulo7"/>
    <w:qFormat/>
    <w:locked/>
    <w:rsid w:val="0086049e"/>
    <w:rPr>
      <w:rFonts w:ascii="Calibri" w:hAnsi="Calibri"/>
      <w:sz w:val="24"/>
      <w:szCs w:val="24"/>
    </w:rPr>
  </w:style>
  <w:style w:type="character" w:styleId="Ttulo8Car" w:customStyle="1">
    <w:name w:val="Título 8 Car"/>
    <w:basedOn w:val="DefaultParagraphFont"/>
    <w:link w:val="Ttulo8"/>
    <w:qFormat/>
    <w:locked/>
    <w:rsid w:val="0086049e"/>
    <w:rPr>
      <w:rFonts w:ascii="Calibri" w:hAnsi="Calibri"/>
      <w:i/>
      <w:iCs/>
      <w:sz w:val="24"/>
      <w:szCs w:val="24"/>
    </w:rPr>
  </w:style>
  <w:style w:type="character" w:styleId="Ttulo9Car" w:customStyle="1">
    <w:name w:val="Título 9 Car"/>
    <w:basedOn w:val="DefaultParagraphFont"/>
    <w:link w:val="Ttulo9"/>
    <w:qFormat/>
    <w:locked/>
    <w:rsid w:val="0086049e"/>
    <w:rPr>
      <w:rFonts w:ascii="Cambria" w:hAnsi="Cambria"/>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kern w:val="2"/>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Fontstyle01" w:customStyle="1">
    <w:name w:val="fontstyle01"/>
    <w:basedOn w:val="DefaultParagraphFont"/>
    <w:qFormat/>
    <w:rsid w:val="00201127"/>
    <w:rPr>
      <w:rFonts w:ascii="ArialMT" w:hAnsi="ArialMT"/>
      <w:b w:val="false"/>
      <w:bCs w:val="false"/>
      <w:i w:val="false"/>
      <w:iCs w:val="false"/>
      <w:color w:val="000000"/>
      <w:sz w:val="20"/>
      <w:szCs w:val="20"/>
    </w:rPr>
  </w:style>
  <w:style w:type="character" w:styleId="Fontstyle21" w:customStyle="1">
    <w:name w:val="fontstyle21"/>
    <w:basedOn w:val="DefaultParagraphFont"/>
    <w:qFormat/>
    <w:rsid w:val="00201127"/>
    <w:rPr>
      <w:rFonts w:ascii="SymbolMT" w:hAnsi="SymbolMT"/>
      <w:b w:val="false"/>
      <w:bCs w:val="false"/>
      <w:i w:val="false"/>
      <w:iCs w:val="false"/>
      <w:color w:val="000000"/>
      <w:sz w:val="20"/>
      <w:szCs w:val="20"/>
    </w:rPr>
  </w:style>
  <w:style w:type="character" w:styleId="Esthernivel2Car" w:customStyle="1">
    <w:name w:val="Esther nivel 2 Car"/>
    <w:basedOn w:val="DefaultParagraphFont"/>
    <w:link w:val="Esthernivel2"/>
    <w:qFormat/>
    <w:rsid w:val="00d91d54"/>
    <w:rPr>
      <w:rFonts w:ascii="Arial" w:hAnsi="Arial" w:cs="Arial"/>
      <w:b/>
    </w:rPr>
  </w:style>
  <w:style w:type="character" w:styleId="Enlacedelndice">
    <w:name w:val="Enlace del índice"/>
    <w:qFormat/>
    <w:rPr/>
  </w:style>
  <w:style w:type="character" w:styleId="A1">
    <w:name w:val="A1"/>
    <w:qFormat/>
    <w:rPr>
      <w:sz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rsid w:val="002f410b"/>
    <w:pPr>
      <w:tabs>
        <w:tab w:val="clear" w:pos="720"/>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20"/>
        <w:tab w:val="center" w:pos="4252" w:leader="none"/>
        <w:tab w:val="right" w:pos="8504" w:leader="none"/>
      </w:tabs>
    </w:pPr>
    <w:rPr/>
  </w:style>
  <w:style w:type="paragraph" w:styleId="Sumario1">
    <w:name w:val="TOC 1"/>
    <w:basedOn w:val="Normal"/>
    <w:next w:val="Normal"/>
    <w:autoRedefine/>
    <w:uiPriority w:val="39"/>
    <w:rsid w:val="00627135"/>
    <w:pPr/>
    <w:rPr/>
  </w:style>
  <w:style w:type="paragraph" w:styleId="Sumario2">
    <w:name w:val="TOC 2"/>
    <w:basedOn w:val="Normal"/>
    <w:next w:val="Normal"/>
    <w:autoRedefine/>
    <w:uiPriority w:val="39"/>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Sumario3">
    <w:name w:val="TOC 3"/>
    <w:basedOn w:val="Normal"/>
    <w:next w:val="Normal"/>
    <w:autoRedefine/>
    <w:uiPriority w:val="39"/>
    <w:rsid w:val="00e55d14"/>
    <w:pPr>
      <w:ind w:left="480" w:hanging="0"/>
    </w:pPr>
    <w:rPr/>
  </w:style>
  <w:style w:type="paragraph" w:styleId="Titular">
    <w:name w:val="Title"/>
    <w:basedOn w:val="Normal"/>
    <w:next w:val="Normal"/>
    <w:link w:val="TtuloCar"/>
    <w:uiPriority w:val="99"/>
    <w:qFormat/>
    <w:rsid w:val="0086049e"/>
    <w:pPr>
      <w:spacing w:before="240" w:after="60"/>
      <w:jc w:val="center"/>
      <w:outlineLvl w:val="0"/>
    </w:pPr>
    <w:rPr>
      <w:rFonts w:ascii="Cambria" w:hAnsi="Cambria"/>
      <w:b/>
      <w:bCs/>
      <w:kern w:val="2"/>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lineRule="auto" w:line="240" w:beforeAutospacing="1" w:afterAutospacing="1"/>
      <w:jc w:val="left"/>
    </w:pPr>
    <w:rPr>
      <w:rFonts w:ascii="Times New Roman" w:hAnsi="Times New Roman"/>
    </w:rPr>
  </w:style>
  <w:style w:type="paragraph" w:styleId="Default" w:customStyle="1">
    <w:name w:val="Default"/>
    <w:qFormat/>
    <w:rsid w:val="00382813"/>
    <w:pPr>
      <w:widowControl/>
      <w:bidi w:val="0"/>
      <w:jc w:val="left"/>
    </w:pPr>
    <w:rPr>
      <w:rFonts w:ascii="Arial" w:hAnsi="Arial" w:eastAsia="Times New Roman" w:cs="Arial"/>
      <w:color w:val="000000"/>
      <w:kern w:val="0"/>
      <w:sz w:val="24"/>
      <w:szCs w:val="24"/>
      <w:lang w:val="es-ES" w:eastAsia="es-ES" w:bidi="ar-SA"/>
    </w:rPr>
  </w:style>
  <w:style w:type="paragraph" w:styleId="Esthernivel2" w:customStyle="1">
    <w:name w:val="Esther nivel 2"/>
    <w:basedOn w:val="Normal"/>
    <w:link w:val="Esthernivel2Car"/>
    <w:qFormat/>
    <w:rsid w:val="00d91d54"/>
    <w:pPr>
      <w:spacing w:lineRule="auto" w:line="240"/>
    </w:pPr>
    <w:rPr>
      <w:rFonts w:ascii="Arial" w:hAnsi="Arial" w:cs="Arial"/>
      <w:b/>
      <w:sz w:val="22"/>
      <w:szCs w:val="22"/>
    </w:rPr>
  </w:style>
  <w:style w:type="paragraph" w:styleId="Encabezamiento">
    <w:name w:val="Encabezamiento"/>
    <w:basedOn w:val="Normal"/>
    <w:qFormat/>
    <w:pPr>
      <w:tabs>
        <w:tab w:val="clear" w:pos="720"/>
        <w:tab w:val="center" w:pos="4252" w:leader="none"/>
        <w:tab w:val="right" w:pos="8504" w:leader="none"/>
      </w:tabs>
    </w:pPr>
    <w:rPr>
      <w:rFonts w:ascii="Times New Roman" w:hAnsi="Times New Roman"/>
    </w:rPr>
  </w:style>
  <w:style w:type="paragraph" w:styleId="Pa24">
    <w:name w:val="Pa24"/>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22">
    <w:name w:val="Pa22"/>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54">
    <w:name w:val="Pa54"/>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18">
    <w:name w:val="Pa18"/>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4-nfasis1">
    <w:name w:val="Grid Table 4 Accent 1"/>
    <w:basedOn w:val="Tablanormal"/>
    <w:uiPriority w:val="49"/>
    <w:rsid w:val="004c2e22"/>
    <w:rPr>
      <w:rFonts w:asciiTheme="minorHAnsi" w:hAnsiTheme="minorHAnsi" w:eastAsiaTheme="minorEastAsia" w:cstheme="minorBidi"/>
      <w:lang w:val="en-GB" w:eastAsia="en-U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1">
    <w:name w:val="Plain Table 1"/>
    <w:basedOn w:val="Tablanormal"/>
    <w:uiPriority w:val="41"/>
    <w:rsid w:val="004c2e22"/>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C10B8-E477-4A34-B04A-EA3C562DB99A}"/>
</file>

<file path=customXml/itemProps2.xml><?xml version="1.0" encoding="utf-8"?>
<ds:datastoreItem xmlns:ds="http://schemas.openxmlformats.org/officeDocument/2006/customXml" ds:itemID="{2DE70E34-0D49-4B4D-A14F-FC30EBFAE4D2}"/>
</file>

<file path=customXml/itemProps3.xml><?xml version="1.0" encoding="utf-8"?>
<ds:datastoreItem xmlns:ds="http://schemas.openxmlformats.org/officeDocument/2006/customXml" ds:itemID="{49F8469C-2FD1-40CF-9863-BB538A662803}">
  <ds:schemaRefs>
    <ds:schemaRef ds:uri="http://schemas.openxmlformats.org/officeDocument/2006/bibliography"/>
  </ds:schemaRefs>
</ds:datastoreItem>
</file>

<file path=customXml/itemProps4.xml><?xml version="1.0" encoding="utf-8"?>
<ds:datastoreItem xmlns:ds="http://schemas.openxmlformats.org/officeDocument/2006/customXml" ds:itemID="{FB530212-B939-4342-8772-CEDC64D6C72E}"/>
</file>

<file path=docProps/app.xml><?xml version="1.0" encoding="utf-8"?>
<Properties xmlns="http://schemas.openxmlformats.org/officeDocument/2006/extended-properties" xmlns:vt="http://schemas.openxmlformats.org/officeDocument/2006/docPropsVTypes">
  <Template>modeloProgramacionDidactica BUENA</Template>
  <TotalTime>767</TotalTime>
  <Application>LibreOffice/6.3.0.4$Windows_X86_64 LibreOffice_project/057fc023c990d676a43019934386b85b21a9ee99</Application>
  <Pages>4</Pages>
  <Words>633</Words>
  <Characters>3424</Characters>
  <CharactersWithSpaces>4010</CharactersWithSpaces>
  <Paragraphs>50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2021-05-07T20:29:00Z</dcterms:created>
  <dc:creator>MINISTERIO DE EDUCACIÓN Y FORMACIÓN PROFESIONAL</dc:creator>
  <dc:description/>
  <cp:keywords>DECRETO 279/2021 de 20/04/2021;MINISTERIO DE EDUCACIÓN Y FORMACIÓN PROFESIONAL;BOE-A-2021-7686;BOE 111 de 2021;7686;10/05/2021</cp:keywords>
  <dc:language>es-ES</dc:language>
  <cp:lastModifiedBy/>
  <dcterms:modified xsi:type="dcterms:W3CDTF">2021-10-25T19:41:42Z</dcterms:modified>
  <cp:revision>74</cp:revision>
  <dc:subject>BOE-A-2021-7686</dc:subject>
  <dc:title>Disposición 7686 del BOE núm. 111 de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