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F835A" w14:textId="77777777" w:rsidR="00747DDB" w:rsidRDefault="00747DDB">
      <w:pPr>
        <w:rPr>
          <w:b/>
        </w:rPr>
      </w:pPr>
    </w:p>
    <w:p w14:paraId="23DEEA77" w14:textId="77777777" w:rsidR="00747DDB" w:rsidRDefault="00747DDB">
      <w:pPr>
        <w:rPr>
          <w:b/>
        </w:rPr>
      </w:pPr>
    </w:p>
    <w:p w14:paraId="39D597BF" w14:textId="77777777" w:rsidR="00747DDB" w:rsidRDefault="00747DDB">
      <w:pPr>
        <w:rPr>
          <w:b/>
        </w:rPr>
      </w:pPr>
    </w:p>
    <w:p w14:paraId="522B3CEC" w14:textId="77777777" w:rsidR="00747DDB" w:rsidRDefault="00747DDB">
      <w:pPr>
        <w:rPr>
          <w:b/>
        </w:rPr>
      </w:pPr>
    </w:p>
    <w:p w14:paraId="5FCD0EF6" w14:textId="77777777" w:rsidR="00747DDB" w:rsidRDefault="00747DDB">
      <w:pPr>
        <w:rPr>
          <w:b/>
        </w:rPr>
      </w:pPr>
    </w:p>
    <w:p w14:paraId="58C3DC6A" w14:textId="77777777" w:rsidR="00747DDB" w:rsidRDefault="00747DDB">
      <w:pPr>
        <w:rPr>
          <w:b/>
        </w:rPr>
      </w:pPr>
    </w:p>
    <w:p w14:paraId="6CEBC1AC" w14:textId="4D70C978" w:rsidR="00747DDB" w:rsidRDefault="00BF6458">
      <w:pPr>
        <w:jc w:val="center"/>
        <w:rPr>
          <w:rFonts w:ascii="Cambria" w:hAnsi="Cambria" w:cs="Cambria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Criterios de Evaluación</w:t>
      </w:r>
      <w:r w:rsidR="00747DDB">
        <w:rPr>
          <w:rFonts w:ascii="Cambria" w:hAnsi="Cambria" w:cs="Cambria"/>
          <w:b/>
          <w:sz w:val="48"/>
          <w:szCs w:val="48"/>
        </w:rPr>
        <w:t xml:space="preserve"> del</w:t>
      </w:r>
    </w:p>
    <w:p w14:paraId="2B71C44B" w14:textId="77777777" w:rsidR="00747DDB" w:rsidRDefault="00747DDB">
      <w:pPr>
        <w:jc w:val="center"/>
        <w:rPr>
          <w:b/>
          <w:sz w:val="32"/>
        </w:rPr>
      </w:pPr>
      <w:r>
        <w:rPr>
          <w:rFonts w:ascii="Cambria" w:hAnsi="Cambria" w:cs="Cambria"/>
          <w:b/>
          <w:sz w:val="48"/>
          <w:szCs w:val="48"/>
        </w:rPr>
        <w:t>módulo:</w:t>
      </w:r>
    </w:p>
    <w:p w14:paraId="46843ECC" w14:textId="77777777" w:rsidR="00747DDB" w:rsidRDefault="00747DDB">
      <w:pPr>
        <w:pStyle w:val="Encabezado"/>
        <w:jc w:val="center"/>
        <w:rPr>
          <w:rFonts w:ascii="Cambria" w:hAnsi="Cambria" w:cs="Cambria"/>
          <w:b/>
          <w:color w:val="FF0000"/>
          <w:sz w:val="48"/>
          <w:szCs w:val="48"/>
        </w:rPr>
      </w:pPr>
      <w:r>
        <w:rPr>
          <w:rFonts w:ascii="Calibri" w:hAnsi="Calibri" w:cs="Calibri"/>
          <w:b/>
          <w:sz w:val="32"/>
        </w:rPr>
        <w:t>ADMINISTRACIÓN DE SISTEMAS GESTORES DE BASES DE DATOS</w:t>
      </w:r>
    </w:p>
    <w:p w14:paraId="5A69F1DF" w14:textId="77777777" w:rsidR="00747DDB" w:rsidRDefault="00747DDB">
      <w:pPr>
        <w:jc w:val="center"/>
        <w:rPr>
          <w:rFonts w:ascii="Cambria" w:hAnsi="Cambria" w:cs="Cambria"/>
          <w:b/>
          <w:color w:val="FF0000"/>
          <w:sz w:val="48"/>
          <w:szCs w:val="48"/>
        </w:rPr>
      </w:pPr>
    </w:p>
    <w:p w14:paraId="2D70E914" w14:textId="77777777" w:rsidR="00747DDB" w:rsidRDefault="00747DDB">
      <w:pPr>
        <w:jc w:val="center"/>
        <w:rPr>
          <w:b/>
          <w:sz w:val="32"/>
        </w:rPr>
      </w:pPr>
      <w:r>
        <w:rPr>
          <w:rFonts w:ascii="Cambria" w:hAnsi="Cambria" w:cs="Cambria"/>
          <w:b/>
          <w:sz w:val="48"/>
          <w:szCs w:val="48"/>
        </w:rPr>
        <w:t>Ciclo formativo:</w:t>
      </w:r>
    </w:p>
    <w:p w14:paraId="5FAA81C6" w14:textId="77777777" w:rsidR="00747DDB" w:rsidRDefault="00747DDB">
      <w:pPr>
        <w:jc w:val="center"/>
        <w:rPr>
          <w:rFonts w:ascii="Cambria" w:hAnsi="Cambria" w:cs="Cambria"/>
          <w:b/>
          <w:sz w:val="48"/>
          <w:szCs w:val="48"/>
        </w:rPr>
      </w:pPr>
      <w:r>
        <w:rPr>
          <w:b/>
          <w:sz w:val="32"/>
        </w:rPr>
        <w:t>ADMINISTRACIÓN DE SISTEMAS INFORMÁTICOS Y RED</w:t>
      </w:r>
    </w:p>
    <w:p w14:paraId="2B417D25" w14:textId="69DF58C3" w:rsidR="00747DDB" w:rsidRDefault="00747DDB">
      <w:pPr>
        <w:jc w:val="center"/>
        <w:rPr>
          <w:rFonts w:ascii="Cambria" w:hAnsi="Cambria" w:cs="Cambria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Curso: 202</w:t>
      </w:r>
      <w:r w:rsidR="00BF6458">
        <w:rPr>
          <w:rFonts w:ascii="Cambria" w:hAnsi="Cambria" w:cs="Cambria"/>
          <w:b/>
          <w:sz w:val="48"/>
          <w:szCs w:val="48"/>
        </w:rPr>
        <w:t>1</w:t>
      </w:r>
      <w:r>
        <w:rPr>
          <w:rFonts w:ascii="Cambria" w:hAnsi="Cambria" w:cs="Cambria"/>
          <w:b/>
          <w:sz w:val="48"/>
          <w:szCs w:val="48"/>
        </w:rPr>
        <w:t>/202</w:t>
      </w:r>
      <w:r w:rsidR="00BF6458">
        <w:rPr>
          <w:rFonts w:ascii="Cambria" w:hAnsi="Cambria" w:cs="Cambria"/>
          <w:b/>
          <w:sz w:val="48"/>
          <w:szCs w:val="48"/>
        </w:rPr>
        <w:t>2</w:t>
      </w:r>
    </w:p>
    <w:p w14:paraId="0A6AC3B8" w14:textId="77777777" w:rsidR="00747DDB" w:rsidRDefault="00747DDB">
      <w:pPr>
        <w:jc w:val="center"/>
        <w:rPr>
          <w:rFonts w:ascii="Cambria" w:hAnsi="Cambria" w:cs="Cambria"/>
          <w:b/>
          <w:sz w:val="48"/>
          <w:szCs w:val="48"/>
        </w:rPr>
      </w:pPr>
    </w:p>
    <w:p w14:paraId="3CE32410" w14:textId="385D189E" w:rsidR="00747DDB" w:rsidRDefault="00747DDB">
      <w:pPr>
        <w:jc w:val="center"/>
        <w:rPr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Profesor</w:t>
      </w:r>
      <w:r w:rsidR="00BF6458">
        <w:rPr>
          <w:rFonts w:ascii="Cambria" w:hAnsi="Cambria" w:cs="Cambria"/>
          <w:b/>
          <w:sz w:val="48"/>
          <w:szCs w:val="48"/>
        </w:rPr>
        <w:t>a</w:t>
      </w:r>
      <w:r>
        <w:rPr>
          <w:rFonts w:ascii="Cambria" w:hAnsi="Cambria" w:cs="Cambria"/>
          <w:b/>
          <w:sz w:val="48"/>
          <w:szCs w:val="48"/>
        </w:rPr>
        <w:t>:</w:t>
      </w:r>
      <w:r>
        <w:rPr>
          <w:b/>
          <w:sz w:val="48"/>
          <w:szCs w:val="48"/>
        </w:rPr>
        <w:t xml:space="preserve"> </w:t>
      </w:r>
    </w:p>
    <w:p w14:paraId="70EB58D2" w14:textId="13D374BF" w:rsidR="00747DDB" w:rsidRDefault="00747DDB">
      <w:pPr>
        <w:jc w:val="center"/>
        <w:rPr>
          <w:color w:val="FF0000"/>
        </w:rPr>
      </w:pPr>
      <w:r>
        <w:rPr>
          <w:b/>
          <w:sz w:val="48"/>
          <w:szCs w:val="48"/>
        </w:rPr>
        <w:t xml:space="preserve">Mª </w:t>
      </w:r>
      <w:r w:rsidR="00BF6458">
        <w:rPr>
          <w:b/>
          <w:sz w:val="48"/>
          <w:szCs w:val="48"/>
        </w:rPr>
        <w:t>Carmen Ruano Jiménez.</w:t>
      </w:r>
    </w:p>
    <w:p w14:paraId="0FBB566B" w14:textId="77777777" w:rsidR="00747DDB" w:rsidRDefault="00747DDB">
      <w:pPr>
        <w:pStyle w:val="Prrafodelista1"/>
        <w:rPr>
          <w:color w:val="FF0000"/>
        </w:rPr>
      </w:pPr>
    </w:p>
    <w:p w14:paraId="20EF1087" w14:textId="77777777" w:rsidR="00747DDB" w:rsidRDefault="00747DDB">
      <w:pPr>
        <w:pStyle w:val="Ttulo2"/>
        <w:numPr>
          <w:ilvl w:val="0"/>
          <w:numId w:val="0"/>
        </w:numPr>
        <w:ind w:left="576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lastRenderedPageBreak/>
        <w:t>Criterios de evaluación (CE) asociados a cada Resultado de Aprendizaje</w:t>
      </w:r>
    </w:p>
    <w:p w14:paraId="0E59D3BA" w14:textId="77777777" w:rsidR="00747DDB" w:rsidRDefault="00747DDB" w:rsidP="00747DDB"/>
    <w:p w14:paraId="271C4164" w14:textId="71CE451C" w:rsidR="00747DDB" w:rsidRDefault="00BF6458" w:rsidP="00BF6458">
      <w:pPr>
        <w:spacing w:after="120" w:line="100" w:lineRule="atLeast"/>
      </w:pPr>
      <w:r>
        <w:rPr>
          <w:b/>
          <w:bCs/>
          <w:i/>
          <w:iCs/>
        </w:rPr>
        <w:t>RA 1.</w:t>
      </w:r>
      <w:r w:rsidR="00747DDB">
        <w:rPr>
          <w:b/>
          <w:bCs/>
          <w:i/>
          <w:iCs/>
        </w:rPr>
        <w:t>Implanta sistemas gestores de bases de datos analizando sus características y ajustándose a los requerimientos del sistema:</w:t>
      </w:r>
    </w:p>
    <w:p w14:paraId="0205635D" w14:textId="54CACCA2" w:rsidR="00747DDB" w:rsidRDefault="00BF6458" w:rsidP="00BF6458">
      <w:pPr>
        <w:tabs>
          <w:tab w:val="num" w:pos="1425"/>
        </w:tabs>
        <w:spacing w:after="120" w:line="100" w:lineRule="atLeast"/>
      </w:pPr>
      <w:r>
        <w:t>-</w:t>
      </w:r>
      <w:r w:rsidR="00747DDB">
        <w:t>Se ha reconocido la utilidad y función de cada uno de los elementos de un sistema gestor de bases de datos.</w:t>
      </w:r>
    </w:p>
    <w:p w14:paraId="23C18595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analizado las características de los principales sistemas gestores de bases de datos.</w:t>
      </w:r>
    </w:p>
    <w:p w14:paraId="522E71B5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seleccionado el sistema gestor de bases de datos.</w:t>
      </w:r>
    </w:p>
    <w:p w14:paraId="5ACD0FA8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identificado el software necesario para llevar a cabo la instalación.</w:t>
      </w:r>
    </w:p>
    <w:p w14:paraId="07DE973F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verificado el cumplimiento de los requisitos hardware.</w:t>
      </w:r>
    </w:p>
    <w:p w14:paraId="015CFEFE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instalado sistemas gestores de bases de datos.</w:t>
      </w:r>
    </w:p>
    <w:p w14:paraId="67AF051A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documentado el proceso de instalación.</w:t>
      </w:r>
    </w:p>
    <w:p w14:paraId="4063A471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interpretado la información suministrada por los mensajes de error y ficheros de registro.</w:t>
      </w:r>
    </w:p>
    <w:p w14:paraId="49A85ADE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resuelto las incidencias de la instalación.</w:t>
      </w:r>
    </w:p>
    <w:p w14:paraId="5AB2CBFE" w14:textId="77777777" w:rsidR="00747DDB" w:rsidRPr="000C3A4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  <w:rPr>
          <w:b/>
          <w:bCs/>
          <w:i/>
          <w:iCs/>
        </w:rPr>
      </w:pPr>
      <w:r>
        <w:t>Se ha verificado el funcionamiento del sistema gestor de bases de datos.</w:t>
      </w:r>
    </w:p>
    <w:p w14:paraId="1848A4D8" w14:textId="77777777" w:rsidR="00747DDB" w:rsidRDefault="00747DDB" w:rsidP="00747DDB">
      <w:pPr>
        <w:tabs>
          <w:tab w:val="num" w:pos="284"/>
        </w:tabs>
        <w:spacing w:after="120" w:line="100" w:lineRule="atLeast"/>
        <w:ind w:left="284" w:hanging="284"/>
        <w:rPr>
          <w:b/>
          <w:bCs/>
          <w:i/>
          <w:iCs/>
        </w:rPr>
      </w:pPr>
    </w:p>
    <w:p w14:paraId="35E8B694" w14:textId="430927D5" w:rsidR="00747DDB" w:rsidRDefault="00BF6458" w:rsidP="00BF6458">
      <w:pPr>
        <w:spacing w:after="120" w:line="100" w:lineRule="atLeast"/>
      </w:pPr>
      <w:r>
        <w:rPr>
          <w:b/>
          <w:bCs/>
          <w:i/>
          <w:iCs/>
        </w:rPr>
        <w:t xml:space="preserve">RA </w:t>
      </w:r>
      <w:r>
        <w:rPr>
          <w:b/>
          <w:bCs/>
          <w:i/>
          <w:iCs/>
        </w:rPr>
        <w:t>2.</w:t>
      </w:r>
      <w:r w:rsidR="00747DDB">
        <w:rPr>
          <w:b/>
          <w:bCs/>
          <w:i/>
          <w:iCs/>
        </w:rPr>
        <w:t>Configura el sistema gestor de bases de datos interpretando las especificaciones técnicas y los requisitos de explotación</w:t>
      </w:r>
      <w:r w:rsidR="00747DDB">
        <w:t>:</w:t>
      </w:r>
    </w:p>
    <w:p w14:paraId="3BB129E0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descrito las condiciones de inicio y parada del sistema gestor.</w:t>
      </w:r>
    </w:p>
    <w:p w14:paraId="16A0559D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seleccionado el motor de base de datos.</w:t>
      </w:r>
    </w:p>
    <w:p w14:paraId="20011658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asegurado las cuentas de administración.</w:t>
      </w:r>
    </w:p>
    <w:p w14:paraId="64C2EB2F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configurado las herramientas y software cliente del sistema gestor.</w:t>
      </w:r>
    </w:p>
    <w:p w14:paraId="24C55347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configurado la conectividad en red del sistema gestor.</w:t>
      </w:r>
    </w:p>
    <w:p w14:paraId="41187F2B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definido las características por defecto de las bases de datos.</w:t>
      </w:r>
    </w:p>
    <w:p w14:paraId="63D36D2F" w14:textId="77777777" w:rsidR="00747DDB" w:rsidRPr="000C3A4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  <w:rPr>
          <w:b/>
          <w:bCs/>
          <w:i/>
          <w:iCs/>
        </w:rPr>
      </w:pPr>
      <w:r>
        <w:t>Se han definido los parámetros relativos a las conexiones (tiempos de espera, número máximo de conexiones, entre otros).</w:t>
      </w:r>
    </w:p>
    <w:p w14:paraId="411098BD" w14:textId="77777777" w:rsidR="00747DDB" w:rsidRDefault="00747DDB" w:rsidP="00747DDB">
      <w:pPr>
        <w:tabs>
          <w:tab w:val="num" w:pos="284"/>
        </w:tabs>
        <w:spacing w:after="120" w:line="100" w:lineRule="atLeast"/>
        <w:ind w:left="284" w:hanging="284"/>
        <w:rPr>
          <w:b/>
          <w:bCs/>
          <w:i/>
          <w:iCs/>
        </w:rPr>
      </w:pPr>
    </w:p>
    <w:p w14:paraId="34C05D62" w14:textId="32A48298" w:rsidR="00747DDB" w:rsidRDefault="00BF6458" w:rsidP="00BF6458">
      <w:pPr>
        <w:spacing w:after="120" w:line="100" w:lineRule="atLeast"/>
      </w:pPr>
      <w:r>
        <w:rPr>
          <w:b/>
          <w:bCs/>
          <w:i/>
          <w:iCs/>
        </w:rPr>
        <w:lastRenderedPageBreak/>
        <w:t xml:space="preserve">RA </w:t>
      </w:r>
      <w:r>
        <w:rPr>
          <w:b/>
          <w:bCs/>
          <w:i/>
          <w:iCs/>
        </w:rPr>
        <w:t xml:space="preserve">3. </w:t>
      </w:r>
      <w:r w:rsidR="00747DDB">
        <w:rPr>
          <w:b/>
          <w:bCs/>
          <w:i/>
          <w:iCs/>
        </w:rPr>
        <w:t>Implanta métodos de control de acceso utilizando asistentes, herramientas gráficas y comandos del lenguaje del sistema gestor:</w:t>
      </w:r>
    </w:p>
    <w:p w14:paraId="52CB4075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creado vistas personalizadas para cada tipo de usuario.</w:t>
      </w:r>
    </w:p>
    <w:p w14:paraId="5A74A9C2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creado sinónimos de tablas y vistas.</w:t>
      </w:r>
    </w:p>
    <w:p w14:paraId="48A16ED6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creado y eliminado cuentas de usuario.</w:t>
      </w:r>
    </w:p>
    <w:p w14:paraId="7425EF24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identificado los privilegios sobre las bases de datos y sus elementos.</w:t>
      </w:r>
    </w:p>
    <w:p w14:paraId="6E542B64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agrupado y desagrupado privilegios utilizando roles.</w:t>
      </w:r>
    </w:p>
    <w:p w14:paraId="2E118A26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asignado y eliminado privilegios y roles a usuarios.</w:t>
      </w:r>
    </w:p>
    <w:p w14:paraId="71EDA027" w14:textId="77777777" w:rsidR="00747DDB" w:rsidRPr="000C3A4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  <w:rPr>
          <w:b/>
          <w:bCs/>
          <w:i/>
          <w:iCs/>
        </w:rPr>
      </w:pPr>
      <w:r>
        <w:t>Se ha garantizado el cumplimiento de los requisitos de seguridad.</w:t>
      </w:r>
    </w:p>
    <w:p w14:paraId="4425FBE4" w14:textId="77777777" w:rsidR="00747DDB" w:rsidRDefault="00747DDB" w:rsidP="00747DDB">
      <w:pPr>
        <w:tabs>
          <w:tab w:val="num" w:pos="284"/>
        </w:tabs>
        <w:spacing w:after="120" w:line="100" w:lineRule="atLeast"/>
        <w:ind w:left="284" w:hanging="284"/>
        <w:rPr>
          <w:b/>
          <w:bCs/>
          <w:i/>
          <w:iCs/>
        </w:rPr>
      </w:pPr>
    </w:p>
    <w:p w14:paraId="003D4042" w14:textId="09120E8D" w:rsidR="00747DDB" w:rsidRDefault="00BF6458" w:rsidP="00BF6458">
      <w:pPr>
        <w:spacing w:after="120" w:line="100" w:lineRule="atLeast"/>
      </w:pPr>
      <w:r>
        <w:rPr>
          <w:b/>
          <w:bCs/>
          <w:i/>
          <w:iCs/>
        </w:rPr>
        <w:t xml:space="preserve">RA </w:t>
      </w:r>
      <w:r>
        <w:rPr>
          <w:b/>
          <w:bCs/>
          <w:i/>
          <w:iCs/>
        </w:rPr>
        <w:t>4.</w:t>
      </w:r>
      <w:r w:rsidR="00747DDB">
        <w:rPr>
          <w:b/>
          <w:bCs/>
          <w:i/>
          <w:iCs/>
        </w:rPr>
        <w:t>Automatiza tareas de administración del gestor describiéndolas y utilizando guiones de sentencias:</w:t>
      </w:r>
    </w:p>
    <w:p w14:paraId="48D6E311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reconocido la importancia de automatizar tareas administrativas.</w:t>
      </w:r>
    </w:p>
    <w:p w14:paraId="76D1DAC4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descrito los distintos métodos de ejecución de guiones.</w:t>
      </w:r>
    </w:p>
    <w:p w14:paraId="6BC28663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identificado las herramientas disponibles para redactar guiones.</w:t>
      </w:r>
    </w:p>
    <w:p w14:paraId="20AA8777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definido y utilizado guiones para automatizar tareas.</w:t>
      </w:r>
    </w:p>
    <w:p w14:paraId="491BB1AD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identificado los eventos susceptibles de activar disparadores.</w:t>
      </w:r>
    </w:p>
    <w:p w14:paraId="467C24B2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definido disparadores.</w:t>
      </w:r>
    </w:p>
    <w:p w14:paraId="23989B41" w14:textId="77777777" w:rsidR="00747DDB" w:rsidRPr="000C3A4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  <w:rPr>
          <w:b/>
          <w:bCs/>
          <w:i/>
          <w:iCs/>
        </w:rPr>
      </w:pPr>
      <w:r>
        <w:t>Se han adoptado medidas para mantener la integridad y consistencia de la información.</w:t>
      </w:r>
    </w:p>
    <w:p w14:paraId="3088D73E" w14:textId="77777777" w:rsidR="00747DDB" w:rsidRDefault="00747DDB" w:rsidP="00747DDB">
      <w:pPr>
        <w:tabs>
          <w:tab w:val="num" w:pos="284"/>
        </w:tabs>
        <w:spacing w:after="120" w:line="100" w:lineRule="atLeast"/>
        <w:ind w:left="284" w:hanging="284"/>
        <w:rPr>
          <w:b/>
          <w:bCs/>
          <w:i/>
          <w:iCs/>
        </w:rPr>
      </w:pPr>
    </w:p>
    <w:p w14:paraId="0CB63C12" w14:textId="26738569" w:rsidR="00747DDB" w:rsidRDefault="00BF6458" w:rsidP="00BF6458">
      <w:pPr>
        <w:spacing w:after="120" w:line="100" w:lineRule="atLeast"/>
      </w:pPr>
      <w:r>
        <w:rPr>
          <w:b/>
          <w:bCs/>
          <w:i/>
          <w:iCs/>
        </w:rPr>
        <w:t xml:space="preserve">RA </w:t>
      </w:r>
      <w:r>
        <w:rPr>
          <w:b/>
          <w:bCs/>
          <w:i/>
          <w:iCs/>
        </w:rPr>
        <w:t xml:space="preserve">5. </w:t>
      </w:r>
      <w:r w:rsidR="00747DDB">
        <w:rPr>
          <w:b/>
          <w:bCs/>
          <w:i/>
          <w:iCs/>
        </w:rPr>
        <w:t>Optimiza el rendimiento del sistema aplicando técnicas de monitorización y realizando adaptaciones:</w:t>
      </w:r>
    </w:p>
    <w:p w14:paraId="462B2A26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identificado las herramientas de monitorización disponibles para el sistema gestor.</w:t>
      </w:r>
    </w:p>
    <w:p w14:paraId="00FCC2B5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 xml:space="preserve">Se han descrito las ventajas e inconvenientes de la </w:t>
      </w:r>
      <w:r>
        <w:rPr>
          <w:b/>
          <w:i/>
        </w:rPr>
        <w:t>creación de índices</w:t>
      </w:r>
      <w:r>
        <w:t>.</w:t>
      </w:r>
    </w:p>
    <w:p w14:paraId="7BC6577E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creado índices en tablas y vistas.</w:t>
      </w:r>
    </w:p>
    <w:p w14:paraId="03177065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optimizado la estructura de la base de datos.</w:t>
      </w:r>
    </w:p>
    <w:p w14:paraId="353F75D5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optimizado los recursos del sistema gestor.</w:t>
      </w:r>
    </w:p>
    <w:p w14:paraId="5E984D7D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obtenido información sobre el rendimiento de las consultas para su optimización.</w:t>
      </w:r>
    </w:p>
    <w:p w14:paraId="13E18E7A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lastRenderedPageBreak/>
        <w:t>Se han programado alertas de rendimiento.</w:t>
      </w:r>
    </w:p>
    <w:p w14:paraId="4F239E89" w14:textId="77777777" w:rsidR="00747DDB" w:rsidRP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  <w:rPr>
          <w:b/>
          <w:bCs/>
          <w:i/>
          <w:iCs/>
        </w:rPr>
      </w:pPr>
      <w:r>
        <w:t>Se han realizado modificaciones en la configuración del sistema operativo para mejorar el rendimiento del gestor.</w:t>
      </w:r>
    </w:p>
    <w:p w14:paraId="2485BACC" w14:textId="77777777" w:rsidR="00747DDB" w:rsidRDefault="00747DDB" w:rsidP="00747DDB">
      <w:pPr>
        <w:spacing w:after="120" w:line="100" w:lineRule="atLeast"/>
        <w:ind w:left="284"/>
        <w:rPr>
          <w:b/>
          <w:bCs/>
          <w:i/>
          <w:iCs/>
        </w:rPr>
      </w:pPr>
    </w:p>
    <w:p w14:paraId="395BF376" w14:textId="430195D5" w:rsidR="00747DDB" w:rsidRDefault="00BF6458" w:rsidP="00BF6458">
      <w:pPr>
        <w:spacing w:after="120" w:line="100" w:lineRule="atLeast"/>
      </w:pPr>
      <w:r>
        <w:rPr>
          <w:b/>
          <w:bCs/>
          <w:i/>
          <w:iCs/>
        </w:rPr>
        <w:t xml:space="preserve">RA </w:t>
      </w:r>
      <w:r>
        <w:rPr>
          <w:b/>
          <w:bCs/>
          <w:i/>
          <w:iCs/>
        </w:rPr>
        <w:t xml:space="preserve">6. </w:t>
      </w:r>
      <w:r w:rsidR="00747DDB">
        <w:rPr>
          <w:b/>
          <w:bCs/>
          <w:i/>
          <w:iCs/>
        </w:rPr>
        <w:t>Aplica criterios de disponibilidad analizándolos y ajustando la configuración del sistema gestor:</w:t>
      </w:r>
    </w:p>
    <w:p w14:paraId="1797B70F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reconocido la utilidad de las bases de datos distribuidas.</w:t>
      </w:r>
    </w:p>
    <w:p w14:paraId="32566EFA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han descrito las distintas políticas de fragmentación de la información.</w:t>
      </w:r>
    </w:p>
    <w:p w14:paraId="38EC2CF6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implantado una base de datos distribuida homogénea.</w:t>
      </w:r>
    </w:p>
    <w:p w14:paraId="57859F6D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creado una base de datos distribuida mediante la integración de un conjunto de bases de datos preexistentes.</w:t>
      </w:r>
    </w:p>
    <w:p w14:paraId="3C41EC11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configurado un “nodo” maestro y varios “esclavos” para llevar a cabo la replicación del primero.</w:t>
      </w:r>
    </w:p>
    <w:p w14:paraId="480A2F5A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configurado un sistema de replicación en cadena.</w:t>
      </w:r>
    </w:p>
    <w:p w14:paraId="49C76E1B" w14:textId="77777777" w:rsidR="00747DDB" w:rsidRDefault="00747DDB" w:rsidP="00747DDB">
      <w:pPr>
        <w:numPr>
          <w:ilvl w:val="1"/>
          <w:numId w:val="5"/>
        </w:numPr>
        <w:tabs>
          <w:tab w:val="num" w:pos="284"/>
        </w:tabs>
        <w:spacing w:after="120" w:line="100" w:lineRule="atLeast"/>
        <w:ind w:left="284" w:hanging="284"/>
      </w:pPr>
      <w:r>
        <w:t>Se ha comprobado el efecto de la parada de determinados nodos sobre los sistemas distribuidos y replicados.</w:t>
      </w:r>
    </w:p>
    <w:p w14:paraId="02D7D68E" w14:textId="77777777" w:rsidR="00747DDB" w:rsidRPr="00747DDB" w:rsidRDefault="00747DDB" w:rsidP="00747DDB"/>
    <w:p w14:paraId="2D4EC9C6" w14:textId="77777777" w:rsidR="00747DDB" w:rsidRDefault="00747DDB" w:rsidP="00747DDB">
      <w:pPr>
        <w:pStyle w:val="Ttulo2"/>
        <w:numPr>
          <w:ilvl w:val="0"/>
          <w:numId w:val="0"/>
        </w:numPr>
        <w:ind w:left="576" w:hanging="9"/>
        <w:jc w:val="left"/>
        <w:rPr>
          <w:rFonts w:cs="Calibri"/>
          <w:color w:val="548DD4"/>
        </w:rPr>
      </w:pPr>
      <w:r>
        <w:rPr>
          <w:rFonts w:ascii="Calibri" w:hAnsi="Calibri" w:cs="Calibri"/>
          <w:sz w:val="32"/>
        </w:rPr>
        <w:t>Criterios de calificación</w:t>
      </w:r>
    </w:p>
    <w:p w14:paraId="429F6FA6" w14:textId="77777777" w:rsidR="00747DDB" w:rsidRPr="00B14246" w:rsidRDefault="00747DDB" w:rsidP="00747DDB">
      <w:pPr>
        <w:rPr>
          <w:b/>
          <w:bCs/>
        </w:rPr>
      </w:pPr>
      <w:r w:rsidRPr="00B14246">
        <w:rPr>
          <w:b/>
          <w:bCs/>
        </w:rPr>
        <w:t>Criterios de c</w:t>
      </w:r>
      <w:r>
        <w:rPr>
          <w:b/>
          <w:bCs/>
        </w:rPr>
        <w:t>alificación según escenario 1 (</w:t>
      </w:r>
      <w:r w:rsidRPr="00B14246">
        <w:rPr>
          <w:b/>
          <w:bCs/>
        </w:rPr>
        <w:t>presencial)</w:t>
      </w:r>
    </w:p>
    <w:p w14:paraId="798AFF0E" w14:textId="77777777" w:rsidR="00747DDB" w:rsidRDefault="00747DDB" w:rsidP="00747DDB">
      <w:pPr>
        <w:rPr>
          <w:rFonts w:cs="Arial"/>
        </w:rPr>
      </w:pPr>
      <w:r>
        <w:rPr>
          <w:rFonts w:cs="Arial"/>
        </w:rPr>
        <w:t xml:space="preserve">La nota de cada evaluación será </w:t>
      </w:r>
      <w:r>
        <w:rPr>
          <w:rFonts w:cs="Arial"/>
          <w:b/>
          <w:i/>
        </w:rPr>
        <w:t>la nota media de todas las pruebas de evaluación realizadas en esa evaluación.</w:t>
      </w:r>
      <w:r>
        <w:rPr>
          <w:rFonts w:cs="Arial"/>
        </w:rPr>
        <w:t xml:space="preserve"> Si la nota media es </w:t>
      </w:r>
      <w:r>
        <w:rPr>
          <w:rFonts w:cs="Arial"/>
          <w:b/>
          <w:i/>
        </w:rPr>
        <w:t>igual o superior a 5,</w:t>
      </w:r>
      <w:r>
        <w:rPr>
          <w:rFonts w:cs="Arial"/>
        </w:rPr>
        <w:t xml:space="preserve"> se aprueba la evaluación, si la nota media es inferior a 5, se debe recuperar esa evaluación.</w:t>
      </w:r>
    </w:p>
    <w:p w14:paraId="6467AE6D" w14:textId="77777777" w:rsidR="00747DDB" w:rsidRDefault="00747DDB" w:rsidP="00747DDB">
      <w:pPr>
        <w:rPr>
          <w:rFonts w:cs="Arial"/>
          <w:b/>
          <w:i/>
        </w:rPr>
      </w:pPr>
      <w:r>
        <w:rPr>
          <w:rFonts w:cs="Arial"/>
        </w:rPr>
        <w:t xml:space="preserve">Para aprobar el MÓDULO se debe obtener una </w:t>
      </w:r>
      <w:r>
        <w:rPr>
          <w:rFonts w:cs="Arial"/>
          <w:b/>
          <w:i/>
        </w:rPr>
        <w:t>nota igual o superior a 5 en todas las evaluaciones.</w:t>
      </w:r>
    </w:p>
    <w:p w14:paraId="789B6CA0" w14:textId="77777777" w:rsidR="00747DDB" w:rsidRDefault="00747DDB" w:rsidP="00747DDB">
      <w:pPr>
        <w:rPr>
          <w:rFonts w:cs="Arial"/>
          <w:b/>
          <w:bCs/>
        </w:rPr>
      </w:pPr>
    </w:p>
    <w:p w14:paraId="7DA33EF1" w14:textId="77777777" w:rsidR="00747DDB" w:rsidRDefault="00747DDB" w:rsidP="00747DDB">
      <w:pPr>
        <w:rPr>
          <w:rFonts w:cs="Arial"/>
        </w:rPr>
      </w:pPr>
      <w:r>
        <w:rPr>
          <w:rFonts w:cs="Arial"/>
          <w:b/>
          <w:bCs/>
        </w:rPr>
        <w:t>Antes de la 1ª evaluación ordinaria</w:t>
      </w:r>
      <w:r>
        <w:rPr>
          <w:rFonts w:cs="Arial"/>
        </w:rPr>
        <w:t xml:space="preserve">, se podrá realizar una recuperación final para aquellos que tengan alguna evaluación suspensa. Cada alumno se deberá examinar de las evaluaciones suspensas que tenga. </w:t>
      </w:r>
    </w:p>
    <w:p w14:paraId="7AB29776" w14:textId="77777777" w:rsidR="00747DDB" w:rsidRDefault="00747DDB" w:rsidP="00747DDB">
      <w:pPr>
        <w:rPr>
          <w:rFonts w:cs="Arial"/>
          <w:b/>
        </w:rPr>
      </w:pPr>
    </w:p>
    <w:p w14:paraId="30698A12" w14:textId="77777777" w:rsidR="00747DDB" w:rsidRDefault="00747DDB" w:rsidP="00747DDB">
      <w:pPr>
        <w:rPr>
          <w:rFonts w:cs="Arial"/>
          <w:b/>
        </w:rPr>
      </w:pPr>
      <w:r>
        <w:rPr>
          <w:rFonts w:cs="Arial"/>
          <w:b/>
        </w:rPr>
        <w:lastRenderedPageBreak/>
        <w:t>Instrumentos de evaluación</w:t>
      </w:r>
      <w:bookmarkStart w:id="0" w:name="_GoBack1"/>
      <w:bookmarkEnd w:id="0"/>
    </w:p>
    <w:p w14:paraId="456ACA1E" w14:textId="77777777" w:rsidR="00DA50CC" w:rsidRDefault="00747DDB" w:rsidP="00DA50CC">
      <w:pPr>
        <w:rPr>
          <w:rFonts w:cs="Arial"/>
        </w:rPr>
      </w:pPr>
      <w:r>
        <w:rPr>
          <w:rFonts w:cs="Arial"/>
          <w:b/>
        </w:rPr>
        <w:t>Pruebas escritas</w:t>
      </w:r>
      <w:r>
        <w:rPr>
          <w:rFonts w:cs="Arial"/>
        </w:rPr>
        <w:t>:</w:t>
      </w:r>
    </w:p>
    <w:p w14:paraId="2CD8BF3C" w14:textId="77777777" w:rsidR="00DA50CC" w:rsidRPr="00B14246" w:rsidRDefault="00DA50CC" w:rsidP="00DA50CC">
      <w:pPr>
        <w:pStyle w:val="Prrafodelista"/>
        <w:numPr>
          <w:ilvl w:val="1"/>
          <w:numId w:val="6"/>
        </w:numPr>
        <w:ind w:left="426" w:hanging="142"/>
        <w:rPr>
          <w:rFonts w:cs="Arial"/>
          <w:sz w:val="24"/>
          <w:szCs w:val="24"/>
        </w:rPr>
      </w:pPr>
      <w:r w:rsidRPr="00B14246">
        <w:rPr>
          <w:rFonts w:cs="Arial"/>
          <w:sz w:val="24"/>
          <w:szCs w:val="24"/>
        </w:rPr>
        <w:t xml:space="preserve">Podrá haber </w:t>
      </w:r>
      <w:r>
        <w:rPr>
          <w:rFonts w:cs="Arial"/>
          <w:sz w:val="24"/>
          <w:szCs w:val="24"/>
        </w:rPr>
        <w:t xml:space="preserve">una o </w:t>
      </w:r>
      <w:r w:rsidRPr="00B14246">
        <w:rPr>
          <w:rFonts w:cs="Arial"/>
          <w:sz w:val="24"/>
          <w:szCs w:val="24"/>
        </w:rPr>
        <w:t xml:space="preserve">varias pruebas escritas por evaluación. </w:t>
      </w:r>
    </w:p>
    <w:p w14:paraId="122D2E93" w14:textId="77777777" w:rsidR="00DA50CC" w:rsidRPr="00B14246" w:rsidRDefault="00DA50CC" w:rsidP="00DA50CC">
      <w:pPr>
        <w:pStyle w:val="Prrafodelista"/>
        <w:numPr>
          <w:ilvl w:val="1"/>
          <w:numId w:val="6"/>
        </w:numPr>
        <w:ind w:left="426" w:hanging="142"/>
        <w:rPr>
          <w:rFonts w:cs="Arial"/>
          <w:sz w:val="24"/>
          <w:szCs w:val="24"/>
        </w:rPr>
      </w:pPr>
      <w:r w:rsidRPr="00B14246">
        <w:rPr>
          <w:rFonts w:cs="Arial"/>
          <w:sz w:val="24"/>
          <w:szCs w:val="24"/>
        </w:rPr>
        <w:t xml:space="preserve">Las pruebas escritas, constarán de </w:t>
      </w:r>
      <w:r w:rsidRPr="00B14246">
        <w:rPr>
          <w:rFonts w:cs="Arial"/>
          <w:b/>
          <w:bCs/>
          <w:i/>
          <w:sz w:val="24"/>
          <w:szCs w:val="24"/>
        </w:rPr>
        <w:t>preguntas teóricas y prácticas</w:t>
      </w:r>
      <w:r w:rsidRPr="00B14246">
        <w:rPr>
          <w:rFonts w:cs="Arial"/>
          <w:sz w:val="24"/>
          <w:szCs w:val="24"/>
        </w:rPr>
        <w:t xml:space="preserve"> que versará sobre procedimientos desarrollados en cada unidad de trabajo. Las preguntas podrán ser </w:t>
      </w:r>
      <w:r w:rsidRPr="00B14246">
        <w:rPr>
          <w:rFonts w:cs="Arial"/>
          <w:b/>
          <w:i/>
          <w:sz w:val="24"/>
          <w:szCs w:val="24"/>
        </w:rPr>
        <w:t>tipo test, o a desarrollar sobre los contenidos teóricos de cada unidad didáctica</w:t>
      </w:r>
      <w:r w:rsidRPr="00B14246">
        <w:rPr>
          <w:rFonts w:cs="Arial"/>
          <w:sz w:val="24"/>
          <w:szCs w:val="24"/>
        </w:rPr>
        <w:t>.</w:t>
      </w:r>
    </w:p>
    <w:p w14:paraId="6A6085B5" w14:textId="77777777" w:rsidR="00DA50CC" w:rsidRPr="00B14246" w:rsidRDefault="00DA50CC" w:rsidP="00DA50CC">
      <w:pPr>
        <w:pStyle w:val="Prrafodelista"/>
        <w:numPr>
          <w:ilvl w:val="1"/>
          <w:numId w:val="6"/>
        </w:numPr>
        <w:ind w:left="426" w:hanging="142"/>
        <w:rPr>
          <w:rFonts w:cs="Arial"/>
          <w:b/>
          <w:sz w:val="24"/>
          <w:szCs w:val="24"/>
        </w:rPr>
      </w:pPr>
      <w:r w:rsidRPr="00B14246">
        <w:rPr>
          <w:rFonts w:cs="Arial"/>
          <w:sz w:val="24"/>
          <w:szCs w:val="24"/>
        </w:rPr>
        <w:t xml:space="preserve">Es necesario </w:t>
      </w:r>
      <w:r w:rsidRPr="00B14246">
        <w:rPr>
          <w:rFonts w:cs="Arial"/>
          <w:b/>
          <w:i/>
          <w:sz w:val="24"/>
          <w:szCs w:val="24"/>
        </w:rPr>
        <w:t>tener 5 puntos sobre 10 en el total de la prueba</w:t>
      </w:r>
      <w:r>
        <w:rPr>
          <w:rFonts w:cs="Arial"/>
          <w:b/>
          <w:i/>
          <w:sz w:val="24"/>
          <w:szCs w:val="24"/>
        </w:rPr>
        <w:t>.</w:t>
      </w:r>
      <w:r w:rsidRPr="00B14246">
        <w:rPr>
          <w:rFonts w:cs="Arial"/>
          <w:sz w:val="24"/>
          <w:szCs w:val="24"/>
        </w:rPr>
        <w:t xml:space="preserve"> </w:t>
      </w:r>
    </w:p>
    <w:p w14:paraId="13F65576" w14:textId="77777777" w:rsidR="00DA50CC" w:rsidRDefault="00DA50CC" w:rsidP="00DA50CC">
      <w:pPr>
        <w:rPr>
          <w:rFonts w:cs="Arial"/>
        </w:rPr>
      </w:pPr>
      <w:r>
        <w:rPr>
          <w:rFonts w:cs="Arial"/>
          <w:b/>
        </w:rPr>
        <w:t>Falta de asistencia a la prueba:</w:t>
      </w:r>
    </w:p>
    <w:p w14:paraId="6C394823" w14:textId="77777777" w:rsidR="00DA50CC" w:rsidRDefault="00DA50CC" w:rsidP="00DA50CC">
      <w:pPr>
        <w:ind w:firstLine="360"/>
        <w:rPr>
          <w:b/>
        </w:rPr>
      </w:pPr>
      <w:r>
        <w:rPr>
          <w:rFonts w:cs="Arial"/>
        </w:rPr>
        <w:t>- Si un alumno no asiste a clase el día que se celebre la prueba escrita, deberá justificar la falta de asistencia el día que se incorpore a clase. Ese mismo día la profesora decidirá si el alumno deberá realizar la prueba que no pudo realizar el día que se incorpore o le realiza la prueba en otro día posterior.</w:t>
      </w:r>
    </w:p>
    <w:p w14:paraId="021066EA" w14:textId="6C91505D" w:rsidR="00747DDB" w:rsidRDefault="00747DDB" w:rsidP="00DA50CC">
      <w:r>
        <w:rPr>
          <w:b/>
        </w:rPr>
        <w:t xml:space="preserve">- En caso de detectar copia o plagio en cualquier actividad o examen realizado a lo largo del curso, </w:t>
      </w:r>
      <w:r>
        <w:rPr>
          <w:rFonts w:cs="Arial"/>
        </w:rPr>
        <w:t>automáticamente tiene suspensa la evaluación en la que nos encontremos.</w:t>
      </w:r>
    </w:p>
    <w:p w14:paraId="4A48CF09" w14:textId="77777777" w:rsidR="00747DDB" w:rsidRDefault="00747DDB" w:rsidP="00747DDB"/>
    <w:p w14:paraId="1DAEDE9E" w14:textId="77777777" w:rsidR="00DA50CC" w:rsidRDefault="00DA50CC" w:rsidP="00DA50CC">
      <w:pPr>
        <w:rPr>
          <w:rFonts w:cs="Arial"/>
        </w:rPr>
      </w:pPr>
      <w:r>
        <w:rPr>
          <w:rFonts w:cs="Arial"/>
          <w:b/>
        </w:rPr>
        <w:t>Prácticas o trabajos propuestos por la profesora:</w:t>
      </w:r>
    </w:p>
    <w:p w14:paraId="589F0DEB" w14:textId="44249786" w:rsidR="00DA50CC" w:rsidRDefault="00DA50CC" w:rsidP="00DA50CC">
      <w:pPr>
        <w:ind w:firstLine="360"/>
        <w:rPr>
          <w:rFonts w:cs="Arial"/>
        </w:rPr>
      </w:pPr>
      <w:r>
        <w:rPr>
          <w:rFonts w:cs="Arial"/>
        </w:rPr>
        <w:t>- Es obligatoria la realización y entrega de todos los trabajos exigidos por la profesora. Si alguna de ellas se entrega fuera de plazo, será calificada de 0 a 5 puntos. Si se entrega en plazo la calificación será de 0  a 10 puntos.</w:t>
      </w:r>
      <w:r>
        <w:rPr>
          <w:rFonts w:cs="Arial"/>
        </w:rPr>
        <w:t xml:space="preserve"> </w:t>
      </w:r>
      <w:r>
        <w:rPr>
          <w:rFonts w:cs="Arial"/>
        </w:rPr>
        <w:t>La nota de los trabajos será la media de todos ellos.</w:t>
      </w:r>
    </w:p>
    <w:p w14:paraId="68E5C4E3" w14:textId="77777777" w:rsidR="00DA50CC" w:rsidRDefault="00DA50CC" w:rsidP="00DA50CC">
      <w:pPr>
        <w:ind w:firstLine="360"/>
        <w:rPr>
          <w:rFonts w:cs="Arial"/>
        </w:rPr>
      </w:pPr>
      <w:r>
        <w:rPr>
          <w:rFonts w:cs="Arial"/>
        </w:rPr>
        <w:t xml:space="preserve">- Si no se presenta la totalidad de los trabajos propuestos, </w:t>
      </w:r>
      <w:r>
        <w:rPr>
          <w:rFonts w:cs="Arial"/>
          <w:b/>
          <w:bCs/>
        </w:rPr>
        <w:t>será motivo para suspender la evaluación correspondiente,</w:t>
      </w:r>
      <w:r>
        <w:rPr>
          <w:rFonts w:cs="Arial"/>
        </w:rPr>
        <w:t xml:space="preserve"> no aprobándola hasta que se presenten los trabajos.</w:t>
      </w:r>
    </w:p>
    <w:p w14:paraId="51BF3478" w14:textId="77777777" w:rsidR="00DA50CC" w:rsidRDefault="00DA50CC" w:rsidP="00DA50CC">
      <w:pPr>
        <w:ind w:firstLine="360"/>
        <w:rPr>
          <w:rFonts w:cs="Arial"/>
          <w:b/>
        </w:rPr>
      </w:pPr>
      <w:r>
        <w:rPr>
          <w:rFonts w:cs="Arial"/>
        </w:rPr>
        <w:t>- La nota de cada evaluación se obtendrá según la siguiente fórmula:</w:t>
      </w:r>
    </w:p>
    <w:p w14:paraId="2F4CD109" w14:textId="77777777" w:rsidR="00DA50CC" w:rsidRDefault="00DA50CC" w:rsidP="00DA50CC">
      <w:pPr>
        <w:rPr>
          <w:rFonts w:cs="Arial"/>
        </w:rPr>
      </w:pPr>
      <w:r>
        <w:rPr>
          <w:rFonts w:cs="Arial"/>
          <w:b/>
        </w:rPr>
        <w:t>Nota evaluación = [ 0.45*(trabajos obligatorios) +  0.55 * (Nota pruebas escritas)]</w:t>
      </w:r>
    </w:p>
    <w:p w14:paraId="30FC2042" w14:textId="77777777" w:rsidR="00DA50CC" w:rsidRDefault="00DA50CC" w:rsidP="00DA50CC">
      <w:pPr>
        <w:ind w:firstLine="708"/>
      </w:pPr>
      <w:r>
        <w:rPr>
          <w:rFonts w:cs="Arial"/>
        </w:rPr>
        <w:t>- Es decir, las pruebas escritas cuentan un 55% y los trabajos obligatorios un 45%.</w:t>
      </w:r>
    </w:p>
    <w:p w14:paraId="536E6396" w14:textId="77777777" w:rsidR="00DA50CC" w:rsidRDefault="00DA50CC" w:rsidP="00DA50CC">
      <w:pPr>
        <w:ind w:firstLine="708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18"/>
      </w:tblGrid>
      <w:tr w:rsidR="00DA50CC" w14:paraId="4DD7784B" w14:textId="77777777" w:rsidTr="000A655A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F42A4" w14:textId="77777777" w:rsidR="00DA50CC" w:rsidRDefault="00DA50CC" w:rsidP="000A655A">
            <w:pPr>
              <w:jc w:val="center"/>
            </w:pPr>
            <w:r>
              <w:t xml:space="preserve">El alumno deberá superar cada una de las evaluaciones del curso. La nota final del módulo corresponde a la media aritmética de la nota obtenida en las evaluaciones, en el caso de que todas ellas estén aprobadas. </w:t>
            </w:r>
          </w:p>
          <w:p w14:paraId="11DC5C8E" w14:textId="77777777" w:rsidR="00DA50CC" w:rsidRDefault="00DA50CC" w:rsidP="000A655A">
            <w:pPr>
              <w:jc w:val="center"/>
            </w:pPr>
            <w:r>
              <w:t>Si el alumno no supera una o varias evaluaciones, la nota final será de suspenso.</w:t>
            </w:r>
          </w:p>
        </w:tc>
      </w:tr>
    </w:tbl>
    <w:p w14:paraId="5E2EC4BD" w14:textId="77777777" w:rsidR="00DA50CC" w:rsidRPr="00D96D1A" w:rsidRDefault="00DA50CC" w:rsidP="00DA50CC">
      <w:pPr>
        <w:rPr>
          <w:b/>
        </w:rPr>
      </w:pPr>
    </w:p>
    <w:p w14:paraId="433E6B4A" w14:textId="77777777" w:rsidR="00DA50CC" w:rsidRPr="00D96D1A" w:rsidRDefault="00DA50CC" w:rsidP="00DA50CC">
      <w:pPr>
        <w:rPr>
          <w:b/>
        </w:rPr>
      </w:pPr>
      <w:r w:rsidRPr="00D96D1A">
        <w:rPr>
          <w:b/>
        </w:rPr>
        <w:t>Criterios de Calificación según escenario 2 (Semipresencial)</w:t>
      </w:r>
    </w:p>
    <w:p w14:paraId="4CA6CD8C" w14:textId="77777777" w:rsidR="00DA50CC" w:rsidRDefault="00DA50CC" w:rsidP="00DA50CC">
      <w:pPr>
        <w:ind w:firstLine="708"/>
        <w:rPr>
          <w:color w:val="000000"/>
        </w:rPr>
      </w:pPr>
      <w:r w:rsidRPr="00D82096">
        <w:rPr>
          <w:color w:val="000000"/>
        </w:rPr>
        <w:t>Serán los mismos que en el escenario 1. La única diferencia es que cada alumno realizará las pruebas presenciales el día que le corresponda asistir a clase presencialmente.</w:t>
      </w:r>
    </w:p>
    <w:p w14:paraId="362861A1" w14:textId="77777777" w:rsidR="00DA50CC" w:rsidRDefault="00DA50CC" w:rsidP="00DA50CC"/>
    <w:p w14:paraId="46363B4C" w14:textId="77777777" w:rsidR="00DA50CC" w:rsidRDefault="00DA50CC" w:rsidP="00DA50CC"/>
    <w:p w14:paraId="298DBC56" w14:textId="77777777" w:rsidR="00DA50CC" w:rsidRPr="00D96D1A" w:rsidRDefault="00DA50CC" w:rsidP="00DA50CC">
      <w:pPr>
        <w:rPr>
          <w:b/>
        </w:rPr>
      </w:pPr>
      <w:r w:rsidRPr="00D96D1A">
        <w:rPr>
          <w:b/>
        </w:rPr>
        <w:t>Criterios de calificación según escenario 3 (no presencial)</w:t>
      </w:r>
    </w:p>
    <w:p w14:paraId="3D7EEE08" w14:textId="5320A2BB" w:rsidR="00DA50CC" w:rsidRPr="00E31E9B" w:rsidRDefault="00DA50CC" w:rsidP="00DA50CC">
      <w:pPr>
        <w:ind w:firstLine="360"/>
      </w:pPr>
      <w:r w:rsidRPr="00D82096">
        <w:rPr>
          <w:color w:val="000000"/>
        </w:rPr>
        <w:t xml:space="preserve">Serán los mismos que en el escenario 1, con la única diferencia que las pruebas escritas se realizarán a través de videoconferencia. Para ello será necesario disponer de cámara web, micrófono y poder compartir la vista del escritorio </w:t>
      </w:r>
      <w:r>
        <w:rPr>
          <w:color w:val="000000"/>
        </w:rPr>
        <w:t xml:space="preserve">completa </w:t>
      </w:r>
      <w:r w:rsidRPr="00D82096">
        <w:rPr>
          <w:color w:val="000000"/>
        </w:rPr>
        <w:t>en todo momento para control d</w:t>
      </w:r>
      <w:r>
        <w:rPr>
          <w:color w:val="000000"/>
        </w:rPr>
        <w:t xml:space="preserve">e </w:t>
      </w:r>
      <w:r>
        <w:rPr>
          <w:color w:val="000000"/>
        </w:rPr>
        <w:t>la profesora, pudiendo ser grabada la pantalla completa por parte del alumno durante el examen para su posterior envío a</w:t>
      </w:r>
      <w:r>
        <w:rPr>
          <w:color w:val="000000"/>
        </w:rPr>
        <w:t xml:space="preserve"> </w:t>
      </w:r>
      <w:r>
        <w:rPr>
          <w:color w:val="000000"/>
        </w:rPr>
        <w:t>l</w:t>
      </w:r>
      <w:r>
        <w:rPr>
          <w:color w:val="000000"/>
        </w:rPr>
        <w:t>a</w:t>
      </w:r>
      <w:r>
        <w:rPr>
          <w:color w:val="000000"/>
        </w:rPr>
        <w:t xml:space="preserve"> profesor</w:t>
      </w:r>
      <w:r>
        <w:rPr>
          <w:color w:val="000000"/>
        </w:rPr>
        <w:t>a</w:t>
      </w:r>
      <w:r>
        <w:rPr>
          <w:color w:val="000000"/>
        </w:rPr>
        <w:t>.</w:t>
      </w:r>
    </w:p>
    <w:p w14:paraId="497E8AFD" w14:textId="77777777" w:rsidR="00DA50CC" w:rsidRPr="00E31E9B" w:rsidRDefault="00DA50CC" w:rsidP="00DA50CC"/>
    <w:p w14:paraId="16A6DCD6" w14:textId="77777777" w:rsidR="00DA50CC" w:rsidRPr="00E31E9B" w:rsidRDefault="00DA50CC" w:rsidP="00DA50CC"/>
    <w:p w14:paraId="1A72B7D0" w14:textId="77777777" w:rsidR="00DA50CC" w:rsidRPr="00E31E9B" w:rsidRDefault="00DA50CC" w:rsidP="00DA50CC"/>
    <w:p w14:paraId="3E0277A3" w14:textId="77777777" w:rsidR="00DA50CC" w:rsidRPr="00E31E9B" w:rsidRDefault="00DA50CC" w:rsidP="00DA50CC">
      <w:pPr>
        <w:pStyle w:val="Encabezado2"/>
        <w:numPr>
          <w:ilvl w:val="1"/>
          <w:numId w:val="6"/>
        </w:numPr>
        <w:ind w:left="284" w:hanging="284"/>
        <w:rPr>
          <w:rFonts w:ascii="Calibri" w:hAnsi="Calibri" w:cs="Calibri"/>
        </w:rPr>
      </w:pPr>
      <w:bookmarkStart w:id="1" w:name="__RefHeading__1793_52140663"/>
      <w:bookmarkEnd w:id="1"/>
      <w:r w:rsidRPr="00E31E9B">
        <w:rPr>
          <w:rFonts w:ascii="Calibri" w:hAnsi="Calibri" w:cs="Calibri"/>
        </w:rPr>
        <w:t xml:space="preserve"> </w:t>
      </w:r>
      <w:bookmarkStart w:id="2" w:name="_Toc523819770"/>
      <w:r w:rsidRPr="00E31E9B">
        <w:rPr>
          <w:rFonts w:ascii="Calibri" w:hAnsi="Calibri" w:cs="Calibri"/>
        </w:rPr>
        <w:t>Recuperación</w:t>
      </w:r>
      <w:bookmarkEnd w:id="2"/>
      <w:r w:rsidRPr="00E31E9B">
        <w:rPr>
          <w:rFonts w:ascii="Calibri" w:hAnsi="Calibri" w:cs="Calibri"/>
        </w:rPr>
        <w:t xml:space="preserve"> </w:t>
      </w:r>
    </w:p>
    <w:p w14:paraId="7FB47038" w14:textId="77777777" w:rsidR="00DA50CC" w:rsidRDefault="00DA50CC" w:rsidP="00DA50CC">
      <w:pPr>
        <w:ind w:firstLine="576"/>
      </w:pPr>
      <w:r>
        <w:t xml:space="preserve">Si un alumno no supera una o varias evaluaciones, deberá recuperar las evaluaciones no superadas en el examen final de recuperación que se realizará en la primera convocatoria ordinaria. </w:t>
      </w:r>
    </w:p>
    <w:p w14:paraId="4842038A" w14:textId="77777777" w:rsidR="00DA50CC" w:rsidRPr="00E31E9B" w:rsidRDefault="00DA50CC" w:rsidP="00DA50CC">
      <w:pPr>
        <w:ind w:firstLine="708"/>
      </w:pPr>
    </w:p>
    <w:p w14:paraId="278E8DE4" w14:textId="77777777" w:rsidR="00DA50CC" w:rsidRDefault="00DA50CC" w:rsidP="00DA50CC">
      <w:pPr>
        <w:ind w:firstLine="708"/>
      </w:pPr>
      <w:r>
        <w:lastRenderedPageBreak/>
        <w:t xml:space="preserve">En el examen final de la primera convocatoria ordinaria, el alumno deberá recuperar </w:t>
      </w:r>
      <w:r>
        <w:rPr>
          <w:b/>
          <w:bCs/>
          <w:u w:val="single"/>
        </w:rPr>
        <w:t>únicamente</w:t>
      </w:r>
      <w:r>
        <w:t xml:space="preserve"> aquellas evaluaciones no superadas. En el caso de no recuperar las evaluaciones suspensas, la calificación final será de suspenso.</w:t>
      </w:r>
    </w:p>
    <w:p w14:paraId="22E6259E" w14:textId="77777777" w:rsidR="00DA50CC" w:rsidRDefault="00DA50CC" w:rsidP="00DA50CC">
      <w:pPr>
        <w:ind w:firstLine="708"/>
        <w:rPr>
          <w:color w:val="FF0000"/>
        </w:rPr>
      </w:pPr>
    </w:p>
    <w:p w14:paraId="723DE44E" w14:textId="282CAE92" w:rsidR="00DA50CC" w:rsidRDefault="00DA50CC" w:rsidP="00DA50CC">
      <w:pPr>
        <w:ind w:firstLine="708"/>
      </w:pPr>
      <w:r>
        <w:t xml:space="preserve">Para poder realizar este examen es necesario haber presentado todos los trabajos prácticos solicitados por la profesora a lo largo de todo el curso y tener una calificación de 5 puntos al menos en </w:t>
      </w:r>
      <w:r>
        <w:t>la nota media de todos ellos</w:t>
      </w:r>
      <w:r>
        <w:t>.</w:t>
      </w:r>
    </w:p>
    <w:p w14:paraId="4B6C703B" w14:textId="77777777" w:rsidR="00DA50CC" w:rsidRDefault="00DA50CC" w:rsidP="00DA50CC">
      <w:pPr>
        <w:ind w:firstLine="708"/>
      </w:pPr>
    </w:p>
    <w:p w14:paraId="1A1A76DB" w14:textId="77777777" w:rsidR="00DA50CC" w:rsidRDefault="00DA50CC" w:rsidP="00DA50CC">
      <w:pPr>
        <w:ind w:firstLine="708"/>
        <w:rPr>
          <w:color w:val="FF0000"/>
        </w:rPr>
      </w:pPr>
      <w:r>
        <w:t xml:space="preserve">La asistencia a clase es obligatoria según la </w:t>
      </w:r>
      <w:r>
        <w:rPr>
          <w:rFonts w:ascii="Arial-BoldMT" w:hAnsi="Arial-BoldMT" w:cs="Arial-BoldMT"/>
          <w:bCs/>
          <w:sz w:val="20"/>
          <w:szCs w:val="20"/>
        </w:rPr>
        <w:t>Orden de 29/07/2010, de la Consejería de Educación, Ciencia y Cultura de JCCM</w:t>
      </w:r>
      <w:r>
        <w:t xml:space="preserve">, y el no cumplimiento de esta norma supone la pérdida de la evaluación continua (No se puede superar el 20% de ausencia de horas lectivas que, para este módulo, será de </w:t>
      </w:r>
      <w:r>
        <w:rPr>
          <w:b/>
        </w:rPr>
        <w:t>19 horas sin justificar</w:t>
      </w:r>
      <w:r>
        <w:t>). La pérdida de evaluación continua no exime al alumno de tener que presentar, antes de la fecha del examen final perteneciente a la convocatoria de evaluación ordinaria o extraordinaria, todos los trabajos, prácticas y ejercicios que se han realizado durante el curso.</w:t>
      </w:r>
    </w:p>
    <w:p w14:paraId="044E66DC" w14:textId="77777777" w:rsidR="00DA50CC" w:rsidRDefault="00DA50CC" w:rsidP="00DA50CC">
      <w:pPr>
        <w:ind w:firstLine="708"/>
      </w:pPr>
    </w:p>
    <w:p w14:paraId="4ECCBB58" w14:textId="77777777" w:rsidR="00DA50CC" w:rsidRDefault="00DA50CC" w:rsidP="00DA50CC">
      <w:pPr>
        <w:rPr>
          <w:u w:val="single"/>
        </w:rPr>
      </w:pPr>
      <w:r>
        <w:rPr>
          <w:u w:val="single"/>
        </w:rPr>
        <w:t>Acceso a la segunda convocatoria ordinaria</w:t>
      </w:r>
    </w:p>
    <w:p w14:paraId="1F3C0C5E" w14:textId="77777777" w:rsidR="00DA50CC" w:rsidRDefault="00DA50CC" w:rsidP="00DA50CC">
      <w:pPr>
        <w:ind w:firstLine="708"/>
      </w:pPr>
      <w:r>
        <w:t>Los alumnos que, después de la primera convocatoria tengan módulos no superados, accederán a la segunda convocatoria de cada curso académico. No obstante, si el alumno no se presenta a la prueba de evaluación preparada por los profesores para la segunda convocatoria, se entenderá que el alumno renuncia a la misma, sin necesidad de haberlo solicitado previamente.</w:t>
      </w:r>
    </w:p>
    <w:p w14:paraId="5DB32D1E" w14:textId="77777777" w:rsidR="00DA50CC" w:rsidRDefault="00DA50CC" w:rsidP="00DA50CC">
      <w:pPr>
        <w:ind w:firstLine="708"/>
        <w:rPr>
          <w:color w:val="FF0000"/>
        </w:rPr>
      </w:pPr>
    </w:p>
    <w:p w14:paraId="3DD6AFDD" w14:textId="77777777" w:rsidR="00DA50CC" w:rsidRDefault="00DA50CC" w:rsidP="00DA50CC">
      <w:pPr>
        <w:ind w:firstLine="708"/>
      </w:pPr>
      <w:r>
        <w:t>El acceso a la segunda convocatoria ordinaria se realizará independientemente del tipo de matrícula del alumno (ordinaria o modular).</w:t>
      </w:r>
    </w:p>
    <w:p w14:paraId="70259490" w14:textId="77777777" w:rsidR="00DA50CC" w:rsidRDefault="00DA50CC" w:rsidP="00DA50CC">
      <w:pPr>
        <w:ind w:firstLine="708"/>
      </w:pPr>
    </w:p>
    <w:p w14:paraId="6CC14C00" w14:textId="209923F2" w:rsidR="00DA50CC" w:rsidRPr="00282D8F" w:rsidRDefault="00DA50CC" w:rsidP="00DA50CC">
      <w:pPr>
        <w:ind w:firstLine="708"/>
      </w:pPr>
      <w:r>
        <w:lastRenderedPageBreak/>
        <w:t xml:space="preserve">Para poder realizar este examen es necesario haber presentado todos los trabajos prácticos solicitados por la profesora a lo largo de todo el curso y tener una </w:t>
      </w:r>
      <w:bookmarkStart w:id="3" w:name="_Hlk86027909"/>
      <w:r>
        <w:t xml:space="preserve">calificación de 5 puntos al menos en </w:t>
      </w:r>
      <w:r>
        <w:t>la nota media de todos ellos</w:t>
      </w:r>
      <w:bookmarkEnd w:id="3"/>
      <w:r>
        <w:t xml:space="preserve">, o </w:t>
      </w:r>
      <w:r w:rsidRPr="00282D8F">
        <w:t xml:space="preserve">si </w:t>
      </w:r>
      <w:r>
        <w:t>la</w:t>
      </w:r>
      <w:r w:rsidRPr="00282D8F">
        <w:t xml:space="preserve"> profesor</w:t>
      </w:r>
      <w:r>
        <w:t>a</w:t>
      </w:r>
      <w:r w:rsidRPr="00282D8F">
        <w:t xml:space="preserve"> lo considera oportuno se programarán ejercicios de recuperación que se deberán de entregar en la fecha establecida. </w:t>
      </w:r>
    </w:p>
    <w:p w14:paraId="4E8D8739" w14:textId="77777777" w:rsidR="00DA50CC" w:rsidRPr="00282D8F" w:rsidRDefault="00DA50CC" w:rsidP="00DA50CC">
      <w:pPr>
        <w:spacing w:after="240" w:line="240" w:lineRule="auto"/>
        <w:ind w:firstLine="708"/>
      </w:pPr>
    </w:p>
    <w:p w14:paraId="26896CDA" w14:textId="77777777" w:rsidR="00DA50CC" w:rsidRPr="00282D8F" w:rsidRDefault="00DA50CC" w:rsidP="00DA50CC">
      <w:pPr>
        <w:spacing w:after="240" w:line="240" w:lineRule="auto"/>
        <w:ind w:firstLine="708"/>
      </w:pPr>
      <w:r w:rsidRPr="00282D8F">
        <w:t>El examen de la segunda convocatoria ordinaria incluirá todos los contenidos que se hayan impartido durante el curso.</w:t>
      </w:r>
    </w:p>
    <w:p w14:paraId="0121A431" w14:textId="77777777" w:rsidR="00DA50CC" w:rsidRDefault="00DA50CC" w:rsidP="00DA50CC">
      <w:pPr>
        <w:rPr>
          <w:color w:val="FF0000"/>
        </w:rPr>
      </w:pPr>
    </w:p>
    <w:p w14:paraId="02A499BC" w14:textId="77777777" w:rsidR="00DA50CC" w:rsidRPr="00282D8F" w:rsidRDefault="00DA50CC" w:rsidP="00DA50CC">
      <w:pPr>
        <w:ind w:firstLine="708"/>
      </w:pPr>
      <w:r w:rsidRPr="00282D8F">
        <w:t>La segunda convocat</w:t>
      </w:r>
      <w:r>
        <w:t>oria ordinaria se realizará en j</w:t>
      </w:r>
      <w:r w:rsidRPr="00282D8F">
        <w:t>unio, al término del módulo de Formación en Centros de Trabajo.</w:t>
      </w:r>
    </w:p>
    <w:p w14:paraId="6BEA1D9F" w14:textId="29758CFF" w:rsidR="00E848E5" w:rsidRDefault="00E848E5" w:rsidP="00DA50CC"/>
    <w:sectPr w:rsidR="00E848E5">
      <w:headerReference w:type="default" r:id="rId10"/>
      <w:pgSz w:w="11906" w:h="16838"/>
      <w:pgMar w:top="1417" w:right="1701" w:bottom="1417" w:left="1701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043C" w14:textId="77777777" w:rsidR="00C503C0" w:rsidRDefault="00C503C0">
      <w:pPr>
        <w:spacing w:line="240" w:lineRule="auto"/>
      </w:pPr>
      <w:r>
        <w:separator/>
      </w:r>
    </w:p>
  </w:endnote>
  <w:endnote w:type="continuationSeparator" w:id="0">
    <w:p w14:paraId="61F0BB0A" w14:textId="77777777" w:rsidR="00C503C0" w:rsidRDefault="00C50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Arial-Bold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4D02" w14:textId="77777777" w:rsidR="00C503C0" w:rsidRDefault="00C503C0">
      <w:pPr>
        <w:spacing w:line="240" w:lineRule="auto"/>
      </w:pPr>
      <w:r>
        <w:separator/>
      </w:r>
    </w:p>
  </w:footnote>
  <w:footnote w:type="continuationSeparator" w:id="0">
    <w:p w14:paraId="772F8AD6" w14:textId="77777777" w:rsidR="00C503C0" w:rsidRDefault="00C50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5" w:type="dxa"/>
      <w:tblLayout w:type="fixed"/>
      <w:tblCellMar>
        <w:left w:w="113" w:type="dxa"/>
      </w:tblCellMar>
      <w:tblLook w:val="0000" w:firstRow="0" w:lastRow="0" w:firstColumn="0" w:lastColumn="0" w:noHBand="0" w:noVBand="0"/>
    </w:tblPr>
    <w:tblGrid>
      <w:gridCol w:w="1187"/>
      <w:gridCol w:w="7410"/>
    </w:tblGrid>
    <w:tr w:rsidR="00747DDB" w14:paraId="3ACC238A" w14:textId="77777777">
      <w:trPr>
        <w:trHeight w:val="1250"/>
      </w:trPr>
      <w:tc>
        <w:tcPr>
          <w:tcW w:w="1187" w:type="dxa"/>
          <w:tcBorders>
            <w:top w:val="single" w:sz="4" w:space="0" w:color="000080"/>
            <w:left w:val="single" w:sz="4" w:space="0" w:color="000080"/>
            <w:bottom w:val="single" w:sz="4" w:space="0" w:color="000080"/>
          </w:tcBorders>
          <w:shd w:val="clear" w:color="auto" w:fill="auto"/>
        </w:tcPr>
        <w:p w14:paraId="3934F23F" w14:textId="77777777" w:rsidR="00747DDB" w:rsidRDefault="00E848E5">
          <w:pPr>
            <w:pStyle w:val="Encabezado"/>
            <w:rPr>
              <w:rFonts w:ascii="Calibri" w:hAnsi="Calibri" w:cs="Calibri"/>
            </w:rPr>
          </w:pPr>
          <w:r>
            <w:rPr>
              <w:noProof/>
              <w:lang w:eastAsia="es-ES"/>
            </w:rPr>
            <w:drawing>
              <wp:inline distT="0" distB="0" distL="0" distR="0" wp14:anchorId="4401F664" wp14:editId="1A5633CC">
                <wp:extent cx="662940" cy="70104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5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701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0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  <w:shd w:val="clear" w:color="auto" w:fill="auto"/>
        </w:tcPr>
        <w:p w14:paraId="3F3E260A" w14:textId="77777777" w:rsidR="00747DDB" w:rsidRDefault="00747DDB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IES ARCIPRESTE DE HITA. DEPARTAMENTO DE INFORMÁTICA</w:t>
          </w:r>
        </w:p>
        <w:p w14:paraId="4E462E97" w14:textId="394C4269" w:rsidR="00747DDB" w:rsidRDefault="00BF6458">
          <w:pPr>
            <w:pStyle w:val="Encabezado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</w:rPr>
            <w:t>Criterios de Evaluación</w:t>
          </w:r>
          <w:r w:rsidR="00747DDB">
            <w:rPr>
              <w:rFonts w:ascii="Calibri" w:hAnsi="Calibri" w:cs="Calibri"/>
            </w:rPr>
            <w:t xml:space="preserve"> módulo:</w:t>
          </w:r>
        </w:p>
        <w:p w14:paraId="75763257" w14:textId="77777777" w:rsidR="00747DDB" w:rsidRDefault="00747DDB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  <w:t>ADMINISTRACIÓN DE SISTEMAS GESTORES DE BASES DE DATOS</w:t>
          </w:r>
        </w:p>
        <w:p w14:paraId="52762B7D" w14:textId="77777777" w:rsidR="00747DDB" w:rsidRDefault="00747DDB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Ciclo formativo: </w:t>
          </w:r>
          <w:r>
            <w:rPr>
              <w:rFonts w:ascii="Calibri" w:hAnsi="Calibri" w:cs="Calibri"/>
              <w:b/>
            </w:rPr>
            <w:t>ADMINISTRACIÓN DE SISTEMAS INFORMÁTICOS EN RED</w:t>
          </w:r>
        </w:p>
        <w:p w14:paraId="1A6F4C3B" w14:textId="0EDD8CC6" w:rsidR="00747DDB" w:rsidRDefault="00747DDB">
          <w:pPr>
            <w:pStyle w:val="Encabezado"/>
            <w:jc w:val="center"/>
          </w:pPr>
          <w:r>
            <w:rPr>
              <w:rFonts w:ascii="Calibri" w:hAnsi="Calibri" w:cs="Calibri"/>
            </w:rPr>
            <w:t>Curso 202</w:t>
          </w:r>
          <w:r w:rsidR="00BF6458">
            <w:rPr>
              <w:rFonts w:ascii="Calibri" w:hAnsi="Calibri" w:cs="Calibri"/>
            </w:rPr>
            <w:t>1</w:t>
          </w:r>
          <w:r>
            <w:rPr>
              <w:rFonts w:ascii="Calibri" w:hAnsi="Calibri" w:cs="Calibri"/>
            </w:rPr>
            <w:t>/202</w:t>
          </w:r>
          <w:r w:rsidR="00BF6458">
            <w:rPr>
              <w:rFonts w:ascii="Calibri" w:hAnsi="Calibri" w:cs="Calibri"/>
            </w:rPr>
            <w:t>2</w:t>
          </w:r>
        </w:p>
      </w:tc>
    </w:tr>
  </w:tbl>
  <w:p w14:paraId="447C3023" w14:textId="77777777" w:rsidR="00747DDB" w:rsidRDefault="00747D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Ttulo2"/>
      <w:lvlText w:val="%1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  <w:b/>
        <w:bCs/>
        <w:i/>
        <w:iCs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i/>
        <w:iCs/>
        <w:sz w:val="3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63B2F00"/>
    <w:multiLevelType w:val="multilevel"/>
    <w:tmpl w:val="627ED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D701FC"/>
    <w:multiLevelType w:val="multilevel"/>
    <w:tmpl w:val="4094C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DB"/>
    <w:rsid w:val="00747DDB"/>
    <w:rsid w:val="00BF6458"/>
    <w:rsid w:val="00C503C0"/>
    <w:rsid w:val="00DA50CC"/>
    <w:rsid w:val="00E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BC302F"/>
  <w15:chartTrackingRefBased/>
  <w15:docId w15:val="{629E3C59-A002-4691-9C24-5E944865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ascii="Calibri" w:hAnsi="Calibri" w:cs="Calibri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432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tabs>
        <w:tab w:val="num" w:pos="0"/>
      </w:tabs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tabs>
        <w:tab w:val="num" w:pos="0"/>
      </w:tabs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tabs>
        <w:tab w:val="num" w:pos="0"/>
      </w:tabs>
      <w:spacing w:before="240" w:after="60"/>
      <w:ind w:left="432" w:hanging="432"/>
      <w:outlineLvl w:val="6"/>
    </w:pPr>
  </w:style>
  <w:style w:type="paragraph" w:styleId="Ttulo8">
    <w:name w:val="heading 8"/>
    <w:basedOn w:val="Normal"/>
    <w:next w:val="Normal"/>
    <w:qFormat/>
    <w:pPr>
      <w:tabs>
        <w:tab w:val="num" w:pos="0"/>
      </w:tabs>
      <w:spacing w:before="240" w:after="60"/>
      <w:ind w:left="432" w:hanging="432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tabs>
        <w:tab w:val="num" w:pos="0"/>
      </w:tabs>
      <w:spacing w:before="240" w:after="60"/>
      <w:ind w:left="432" w:hanging="432"/>
      <w:outlineLvl w:val="8"/>
    </w:pPr>
    <w:rPr>
      <w:rFonts w:ascii="Cambria" w:hAnsi="Cambria" w:cs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bCs/>
      <w:i/>
      <w:iCs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i/>
      <w:iCs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alibri" w:hAnsi="Calibri" w:cs="Calibri"/>
      <w:b/>
      <w:bCs/>
      <w:i/>
      <w:iCs/>
      <w:sz w:val="3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Calibri" w:hAnsi="Calibri" w:cs="Calibri"/>
      <w:b/>
      <w:bCs/>
      <w:i/>
      <w:iCs/>
      <w:sz w:val="3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color w:val="548DD4"/>
      <w:sz w:val="32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Calibri"/>
    </w:rPr>
  </w:style>
  <w:style w:type="character" w:customStyle="1" w:styleId="WW8Num22z1">
    <w:name w:val="WW8Num22z1"/>
    <w:rPr>
      <w:b/>
      <w:bCs/>
      <w:i/>
      <w:iCs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character" w:customStyle="1" w:styleId="Ttulo1Car">
    <w:name w:val="Título 1 Car"/>
    <w:rPr>
      <w:rFonts w:ascii="Arial" w:hAnsi="Arial" w:cs="Arial"/>
      <w:b/>
      <w:bCs/>
      <w:kern w:val="1"/>
      <w:sz w:val="32"/>
      <w:szCs w:val="32"/>
    </w:rPr>
  </w:style>
  <w:style w:type="character" w:customStyle="1" w:styleId="Ttulo2Car">
    <w:name w:val="Título 2 Car"/>
    <w:link w:val="Encabezado2"/>
    <w:uiPriority w:val="9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rPr>
      <w:rFonts w:ascii="Calibri" w:hAnsi="Calibri" w:cs="Calibri"/>
      <w:b/>
      <w:bCs/>
      <w:sz w:val="28"/>
      <w:szCs w:val="28"/>
    </w:rPr>
  </w:style>
  <w:style w:type="character" w:customStyle="1" w:styleId="Ttulo5Car">
    <w:name w:val="Título 5 C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ar">
    <w:name w:val="Título 6 Car"/>
    <w:rPr>
      <w:rFonts w:ascii="Calibri" w:hAnsi="Calibri" w:cs="Calibri"/>
      <w:b/>
      <w:bCs/>
    </w:rPr>
  </w:style>
  <w:style w:type="character" w:customStyle="1" w:styleId="Ttulo7Car">
    <w:name w:val="Título 7 Car"/>
    <w:rPr>
      <w:rFonts w:ascii="Calibri" w:hAnsi="Calibri" w:cs="Calibri"/>
      <w:sz w:val="24"/>
      <w:szCs w:val="24"/>
    </w:rPr>
  </w:style>
  <w:style w:type="character" w:customStyle="1" w:styleId="Ttulo8Car">
    <w:name w:val="Título 8 Car"/>
    <w:rPr>
      <w:rFonts w:ascii="Calibri" w:hAnsi="Calibri" w:cs="Calibri"/>
      <w:i/>
      <w:iCs/>
      <w:sz w:val="24"/>
      <w:szCs w:val="24"/>
    </w:rPr>
  </w:style>
  <w:style w:type="character" w:customStyle="1" w:styleId="Ttulo9Car">
    <w:name w:val="Título 9 Car"/>
    <w:rPr>
      <w:rFonts w:ascii="Cambria" w:hAnsi="Cambria" w:cs="Cambria"/>
    </w:rPr>
  </w:style>
  <w:style w:type="character" w:customStyle="1" w:styleId="EncabezadoCar">
    <w:name w:val="Encabezado Car"/>
    <w:rPr>
      <w:sz w:val="24"/>
      <w:lang w:val="es-ES"/>
    </w:rPr>
  </w:style>
  <w:style w:type="character" w:customStyle="1" w:styleId="PiedepginaCar">
    <w:name w:val="Pie de página Car"/>
    <w:rPr>
      <w:rFonts w:ascii="Calibri" w:hAnsi="Calibri" w:cs="Calibri"/>
      <w:sz w:val="24"/>
      <w:szCs w:val="24"/>
    </w:rPr>
  </w:style>
  <w:style w:type="character" w:styleId="Hipervnculo">
    <w:name w:val="Hyperlink"/>
    <w:rPr>
      <w:rFonts w:cs="Times New Roman"/>
      <w:color w:val="0000FF"/>
      <w:u w:val="single"/>
    </w:rPr>
  </w:style>
  <w:style w:type="character" w:customStyle="1" w:styleId="SubttuloCar">
    <w:name w:val="Subtítulo Car"/>
    <w:rPr>
      <w:rFonts w:ascii="Cambria" w:hAnsi="Cambria" w:cs="Cambria"/>
      <w:sz w:val="24"/>
    </w:rPr>
  </w:style>
  <w:style w:type="character" w:customStyle="1" w:styleId="TtuloCar">
    <w:name w:val="Título C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extoennegrita1">
    <w:name w:val="Texto en negrita1"/>
    <w:rPr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Enlacedelndice">
    <w:name w:val="Enlace del índice"/>
  </w:style>
  <w:style w:type="paragraph" w:customStyle="1" w:styleId="Encabezado20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Arial"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</w:style>
  <w:style w:type="paragraph" w:styleId="TDC2">
    <w:name w:val="toc 2"/>
    <w:basedOn w:val="Normal"/>
    <w:next w:val="Normal"/>
    <w:pPr>
      <w:ind w:left="240"/>
    </w:p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</w:rPr>
  </w:style>
  <w:style w:type="paragraph" w:customStyle="1" w:styleId="Prrafodelista1">
    <w:name w:val="Párrafo de lista1"/>
    <w:basedOn w:val="Normal"/>
    <w:pPr>
      <w:ind w:left="708"/>
    </w:pPr>
    <w:rPr>
      <w:sz w:val="20"/>
      <w:szCs w:val="20"/>
    </w:rPr>
  </w:style>
  <w:style w:type="paragraph" w:styleId="TDC3">
    <w:name w:val="toc 3"/>
    <w:basedOn w:val="Normal"/>
    <w:next w:val="Normal"/>
    <w:pPr>
      <w:ind w:left="480"/>
    </w:pPr>
  </w:style>
  <w:style w:type="paragraph" w:styleId="Ttulo">
    <w:name w:val="Title"/>
    <w:basedOn w:val="Normal"/>
    <w:next w:val="Normal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Textodeglobo1">
    <w:name w:val="Texto de globo1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rFonts w:ascii="Times New Roman" w:hAnsi="Times New Roman" w:cs="Times New Roma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99"/>
    <w:qFormat/>
    <w:rsid w:val="00747DDB"/>
    <w:pPr>
      <w:ind w:left="708"/>
    </w:pPr>
    <w:rPr>
      <w:rFonts w:cs="Times New Roman"/>
      <w:color w:val="00000A"/>
      <w:kern w:val="0"/>
      <w:sz w:val="20"/>
      <w:szCs w:val="20"/>
      <w:lang w:eastAsia="en-US"/>
    </w:rPr>
  </w:style>
  <w:style w:type="paragraph" w:customStyle="1" w:styleId="Encabezado2">
    <w:name w:val="Encabezado 2"/>
    <w:basedOn w:val="Normal"/>
    <w:next w:val="Normal"/>
    <w:link w:val="Ttulo2Car"/>
    <w:uiPriority w:val="9"/>
    <w:qFormat/>
    <w:rsid w:val="00DA50CC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03926-1BFC-4761-8945-E975557F2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18596-0467-472C-901E-4D0064A208B0}"/>
</file>

<file path=customXml/itemProps3.xml><?xml version="1.0" encoding="utf-8"?>
<ds:datastoreItem xmlns:ds="http://schemas.openxmlformats.org/officeDocument/2006/customXml" ds:itemID="{F2FEDACC-2EA2-48C3-AF3B-09C075CE88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1525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Usuario</cp:lastModifiedBy>
  <cp:revision>3</cp:revision>
  <cp:lastPrinted>1899-12-31T23:00:00Z</cp:lastPrinted>
  <dcterms:created xsi:type="dcterms:W3CDTF">2020-10-11T12:44:00Z</dcterms:created>
  <dcterms:modified xsi:type="dcterms:W3CDTF">2021-10-25T02:22:00Z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0x0101002A0127DF3DBD27448272D12014779C5A</vt:lpwstr>
  </property>
</Properties>
</file>