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997CC0">
      <w:pPr>
        <w:rPr>
          <w:b/>
        </w:rPr>
      </w:pPr>
    </w:p>
    <w:p w:rsidR="00000000" w:rsidRDefault="00997CC0">
      <w:pPr>
        <w:jc w:val="center"/>
        <w:rPr>
          <w:rFonts w:cs="Calibri"/>
          <w:b/>
          <w:bCs/>
          <w:sz w:val="48"/>
          <w:szCs w:val="48"/>
        </w:rPr>
      </w:pPr>
      <w:r>
        <w:rPr>
          <w:rFonts w:ascii="Cambria" w:hAnsi="Cambria"/>
          <w:b/>
          <w:sz w:val="48"/>
          <w:szCs w:val="48"/>
        </w:rPr>
        <w:t>Programación didáctica de la asignatura:</w:t>
      </w:r>
    </w:p>
    <w:p w:rsidR="00000000" w:rsidRDefault="00997CC0">
      <w:pPr>
        <w:pStyle w:val="Encabezado"/>
        <w:jc w:val="center"/>
        <w:rPr>
          <w:rFonts w:ascii="Cambria" w:hAnsi="Cambria" w:cs="Cambria"/>
          <w:b/>
          <w:bCs/>
          <w:sz w:val="48"/>
          <w:szCs w:val="48"/>
        </w:rPr>
      </w:pPr>
      <w:r>
        <w:rPr>
          <w:rFonts w:ascii="Calibri" w:hAnsi="Calibri" w:cs="Calibri"/>
          <w:b/>
          <w:bCs/>
          <w:sz w:val="48"/>
          <w:szCs w:val="48"/>
        </w:rPr>
        <w:t>TECNOLOGÍA DE LA INFORMACIÓN Y LA COMUNICACIÓN II</w:t>
      </w:r>
    </w:p>
    <w:p w:rsidR="00000000" w:rsidRDefault="00997CC0">
      <w:pPr>
        <w:pStyle w:val="Normal1"/>
        <w:jc w:val="center"/>
        <w:rPr>
          <w:rFonts w:ascii="Cambria" w:hAnsi="Cambria" w:cs="Cambria"/>
          <w:b/>
          <w:bCs/>
          <w:sz w:val="48"/>
          <w:szCs w:val="48"/>
        </w:rPr>
      </w:pPr>
    </w:p>
    <w:p w:rsidR="00000000" w:rsidRDefault="00997CC0">
      <w:pPr>
        <w:pStyle w:val="Normal1"/>
        <w:jc w:val="center"/>
        <w:rPr>
          <w:rFonts w:ascii="Cambria" w:hAnsi="Cambria" w:cs="Cambria"/>
          <w:b/>
          <w:bCs/>
          <w:sz w:val="48"/>
          <w:szCs w:val="48"/>
        </w:rPr>
      </w:pPr>
      <w:r>
        <w:rPr>
          <w:rFonts w:ascii="Cambria" w:hAnsi="Cambria" w:cs="Cambria"/>
          <w:b/>
          <w:bCs/>
          <w:sz w:val="48"/>
          <w:szCs w:val="48"/>
        </w:rPr>
        <w:t>2º BACHILLERATO</w:t>
      </w:r>
    </w:p>
    <w:p w:rsidR="00D72E64" w:rsidRPr="00D72E64" w:rsidRDefault="00D72E64" w:rsidP="00D72E64">
      <w:pPr>
        <w:jc w:val="center"/>
        <w:rPr>
          <w:rFonts w:ascii="Cambria" w:hAnsi="Cambria"/>
          <w:b/>
          <w:color w:val="FF0000"/>
          <w:sz w:val="48"/>
          <w:szCs w:val="48"/>
        </w:rPr>
      </w:pPr>
      <w:r w:rsidRPr="00E951A4">
        <w:rPr>
          <w:rFonts w:ascii="Cambria" w:hAnsi="Cambria"/>
          <w:b/>
          <w:color w:val="FF0000"/>
          <w:sz w:val="48"/>
          <w:szCs w:val="48"/>
        </w:rPr>
        <w:t>Anexo modificación 3ª evaluación</w:t>
      </w:r>
    </w:p>
    <w:p w:rsidR="00000000" w:rsidRDefault="00997CC0">
      <w:pPr>
        <w:pStyle w:val="Normal1"/>
        <w:jc w:val="center"/>
        <w:rPr>
          <w:rFonts w:ascii="Cambria" w:hAnsi="Cambria" w:cs="Cambria"/>
          <w:b/>
          <w:bCs/>
          <w:sz w:val="48"/>
          <w:szCs w:val="48"/>
        </w:rPr>
      </w:pPr>
      <w:r>
        <w:rPr>
          <w:rFonts w:ascii="Cambria" w:hAnsi="Cambria" w:cs="Cambria"/>
          <w:b/>
          <w:bCs/>
          <w:sz w:val="48"/>
          <w:szCs w:val="48"/>
        </w:rPr>
        <w:t>C</w:t>
      </w:r>
      <w:r>
        <w:rPr>
          <w:rFonts w:ascii="Cambria" w:hAnsi="Cambria" w:cs="Cambria"/>
          <w:b/>
          <w:bCs/>
          <w:sz w:val="48"/>
          <w:szCs w:val="48"/>
        </w:rPr>
        <w:t>urso: 2019/2020</w:t>
      </w:r>
    </w:p>
    <w:p w:rsidR="00000000" w:rsidRDefault="00997CC0">
      <w:pPr>
        <w:pStyle w:val="Normal1"/>
        <w:jc w:val="center"/>
        <w:rPr>
          <w:rFonts w:ascii="Cambria" w:hAnsi="Cambria" w:cs="Cambria"/>
          <w:b/>
          <w:bCs/>
          <w:sz w:val="48"/>
          <w:szCs w:val="48"/>
        </w:rPr>
      </w:pPr>
    </w:p>
    <w:p w:rsidR="00000000" w:rsidRDefault="00997CC0">
      <w:pPr>
        <w:pStyle w:val="Normal1"/>
        <w:jc w:val="center"/>
        <w:rPr>
          <w:rFonts w:ascii="Cambria" w:hAnsi="Cambria"/>
          <w:b/>
          <w:color w:val="FF0000"/>
          <w:sz w:val="48"/>
          <w:szCs w:val="48"/>
        </w:rPr>
      </w:pPr>
      <w:r>
        <w:rPr>
          <w:b/>
          <w:bCs/>
          <w:sz w:val="48"/>
          <w:szCs w:val="48"/>
        </w:rPr>
        <w:t>Mª del Mar Pérez Ropero</w:t>
      </w:r>
    </w:p>
    <w:p w:rsidR="00000000" w:rsidRDefault="00997CC0">
      <w:pPr>
        <w:jc w:val="center"/>
        <w:rPr>
          <w:rFonts w:ascii="Cambria" w:hAnsi="Cambria"/>
          <w:b/>
          <w:color w:val="FF0000"/>
          <w:sz w:val="48"/>
          <w:szCs w:val="48"/>
        </w:rPr>
      </w:pPr>
    </w:p>
    <w:p w:rsidR="00000000" w:rsidRDefault="00997CC0">
      <w:pPr>
        <w:rPr>
          <w:b/>
        </w:rPr>
      </w:pPr>
    </w:p>
    <w:p w:rsidR="00000000" w:rsidRDefault="00997CC0">
      <w:pPr>
        <w:rPr>
          <w:b/>
        </w:rPr>
      </w:pPr>
    </w:p>
    <w:p w:rsidR="00D72E64" w:rsidRPr="004061DA" w:rsidRDefault="00D72E64" w:rsidP="00D72E64">
      <w:pPr>
        <w:ind w:firstLine="708"/>
        <w:rPr>
          <w:color w:val="FF0000"/>
        </w:rPr>
      </w:pPr>
      <w:r w:rsidRPr="004061DA">
        <w:rPr>
          <w:color w:val="FF0000"/>
        </w:rPr>
        <w:t>Con motivo de la situación provocada por el COVID-19, se modifican los siguientes puntos de la programación para la 3ª evaluación:</w:t>
      </w:r>
    </w:p>
    <w:p w:rsidR="00000000" w:rsidRDefault="00997CC0">
      <w:pPr>
        <w:pStyle w:val="Ttulo1"/>
        <w:pageBreakBefore/>
      </w:pPr>
      <w:bookmarkStart w:id="0" w:name="__RefHeading__2262_1166091234"/>
      <w:bookmarkStart w:id="1" w:name="_Toc495868054"/>
      <w:bookmarkStart w:id="2" w:name="__RefHeading__2276_1166091234"/>
      <w:bookmarkEnd w:id="0"/>
      <w:bookmarkEnd w:id="2"/>
      <w:r>
        <w:rPr>
          <w:rFonts w:ascii="Calibri" w:hAnsi="Calibri" w:cs="Calibri"/>
          <w:sz w:val="40"/>
          <w:szCs w:val="40"/>
        </w:rPr>
        <w:lastRenderedPageBreak/>
        <w:t>PROG</w:t>
      </w:r>
      <w:r>
        <w:rPr>
          <w:rFonts w:ascii="Calibri" w:hAnsi="Calibri" w:cs="Calibri"/>
          <w:sz w:val="40"/>
          <w:szCs w:val="40"/>
        </w:rPr>
        <w:t>RAMACIÓN DEL CONTENIDO</w:t>
      </w:r>
      <w:bookmarkEnd w:id="1"/>
    </w:p>
    <w:p w:rsidR="00000000" w:rsidRDefault="00997CC0">
      <w:pPr>
        <w:pStyle w:val="Ttulo2"/>
      </w:pPr>
      <w:bookmarkStart w:id="3" w:name="_Toc495868055"/>
      <w:bookmarkStart w:id="4" w:name="__RefHeading__2278_1166091234"/>
      <w:bookmarkEnd w:id="4"/>
      <w:r>
        <w:t>Competencias Clave</w:t>
      </w:r>
      <w:bookmarkEnd w:id="3"/>
    </w:p>
    <w:p w:rsidR="00000000" w:rsidRDefault="00997CC0">
      <w:pPr>
        <w:ind w:firstLine="576"/>
      </w:pPr>
      <w:r>
        <w:t>Son las capacidades para aplicar de forma integrada los contenidos propios de cada enseñanza y etapa educativa, con el fin de lograr la realización adecuada de actividades y la resolución eficaz de problemas comple</w:t>
      </w:r>
      <w:r>
        <w:t>jos.</w:t>
      </w:r>
    </w:p>
    <w:p w:rsidR="00000000" w:rsidRDefault="00997CC0">
      <w:pPr>
        <w:ind w:firstLine="360"/>
        <w:rPr>
          <w:rFonts w:cs="Calibri"/>
          <w:b/>
          <w:bCs/>
        </w:rPr>
      </w:pPr>
      <w:r>
        <w:t>A efectos del decreto 40/2015, las competencias clave del currículo serán las siguientes:</w:t>
      </w:r>
    </w:p>
    <w:p w:rsidR="00000000" w:rsidRDefault="00997CC0">
      <w:pPr>
        <w:pStyle w:val="Default"/>
        <w:numPr>
          <w:ilvl w:val="0"/>
          <w:numId w:val="11"/>
        </w:numPr>
        <w:rPr>
          <w:rFonts w:ascii="Calibri" w:hAnsi="Calibri" w:cs="Calibri"/>
        </w:rPr>
      </w:pPr>
      <w:r>
        <w:rPr>
          <w:rFonts w:ascii="Calibri" w:hAnsi="Calibri" w:cs="Calibri"/>
          <w:b/>
          <w:bCs/>
        </w:rPr>
        <w:t>Comunicación lingüística (CL)</w:t>
      </w:r>
      <w:r>
        <w:rPr>
          <w:rFonts w:ascii="Calibri" w:hAnsi="Calibri" w:cs="Calibri"/>
        </w:rPr>
        <w:t>. La adquisición de vocabulario técnico relacionado con las TIC es una parte fundamental de la materia. La búsqueda de información d</w:t>
      </w:r>
      <w:r>
        <w:rPr>
          <w:rFonts w:ascii="Calibri" w:hAnsi="Calibri" w:cs="Calibri"/>
        </w:rPr>
        <w:t>e diversa naturaleza (textual, gráfica) en diversas fuentes se favorece también desde esta materia. La publicación y difusión de contenidos supone la utilización de una expresión oral y escrita en múltiples contextos, ayudando así al desarrollo de la compe</w:t>
      </w:r>
      <w:r>
        <w:rPr>
          <w:rFonts w:ascii="Calibri" w:hAnsi="Calibri" w:cs="Calibri"/>
        </w:rPr>
        <w:t xml:space="preserve">tencia lingüística. </w:t>
      </w:r>
    </w:p>
    <w:p w:rsidR="00000000" w:rsidRDefault="00997CC0">
      <w:pPr>
        <w:pStyle w:val="Default"/>
        <w:ind w:left="720"/>
        <w:rPr>
          <w:rFonts w:ascii="Calibri" w:hAnsi="Calibri" w:cs="Calibri"/>
        </w:rPr>
      </w:pPr>
      <w:r>
        <w:rPr>
          <w:rFonts w:ascii="Calibri" w:hAnsi="Calibri" w:cs="Calibri"/>
        </w:rPr>
        <w:t xml:space="preserve">El continuo trabajo en internet favorece el uso funcional de lenguas extranjeras por parte del alumno, lo cual contribuye a la adquisición de esta competencia. </w:t>
      </w:r>
    </w:p>
    <w:p w:rsidR="00000000" w:rsidRDefault="00997CC0">
      <w:pPr>
        <w:pStyle w:val="Default"/>
        <w:ind w:left="720"/>
        <w:rPr>
          <w:rFonts w:ascii="Calibri" w:hAnsi="Calibri" w:cs="Calibri"/>
        </w:rPr>
      </w:pPr>
    </w:p>
    <w:p w:rsidR="00000000" w:rsidRDefault="00997CC0">
      <w:pPr>
        <w:pStyle w:val="Default"/>
        <w:numPr>
          <w:ilvl w:val="0"/>
          <w:numId w:val="11"/>
        </w:numPr>
        <w:rPr>
          <w:rFonts w:ascii="Calibri" w:hAnsi="Calibri" w:cs="Calibri"/>
        </w:rPr>
      </w:pPr>
      <w:r>
        <w:rPr>
          <w:rFonts w:ascii="Calibri" w:hAnsi="Calibri" w:cs="Calibri"/>
          <w:b/>
          <w:bCs/>
        </w:rPr>
        <w:t>Competencia matemática y competencias básicas en ciencia y tecnología (CC</w:t>
      </w:r>
      <w:r>
        <w:rPr>
          <w:rFonts w:ascii="Calibri" w:hAnsi="Calibri" w:cs="Calibri"/>
          <w:b/>
          <w:bCs/>
        </w:rPr>
        <w:t>T)</w:t>
      </w:r>
      <w:r>
        <w:rPr>
          <w:rFonts w:ascii="Calibri" w:hAnsi="Calibri" w:cs="Calibri"/>
        </w:rPr>
        <w:t>. El desarrollo de algoritmos dentro del ámbito de la programación forma parte del pensamiento lógico presente en la competencia matemática. Asimismo, es objeto de esta competencia el uso de programas específicos en los que se trabaja con fórmulas, gráfi</w:t>
      </w:r>
      <w:r>
        <w:rPr>
          <w:rFonts w:ascii="Calibri" w:hAnsi="Calibri" w:cs="Calibri"/>
        </w:rPr>
        <w:t xml:space="preserve">cos y diagramas. </w:t>
      </w:r>
    </w:p>
    <w:p w:rsidR="00000000" w:rsidRDefault="00997CC0">
      <w:pPr>
        <w:pStyle w:val="Default"/>
        <w:ind w:left="720"/>
        <w:rPr>
          <w:rFonts w:ascii="Calibri" w:hAnsi="Calibri" w:cs="Calibri"/>
        </w:rPr>
      </w:pPr>
      <w:r>
        <w:rPr>
          <w:rFonts w:ascii="Calibri" w:hAnsi="Calibri" w:cs="Calibri"/>
        </w:rPr>
        <w:t xml:space="preserve">El continuo trabajo en internet favorece el uso funcional de lenguas extranjeras por parte de alumno, lo cual contribuye a la adquisición de esta competencia. </w:t>
      </w:r>
    </w:p>
    <w:p w:rsidR="00000000" w:rsidRDefault="00997CC0">
      <w:pPr>
        <w:pStyle w:val="Default"/>
        <w:ind w:left="720"/>
        <w:rPr>
          <w:rFonts w:ascii="Calibri" w:hAnsi="Calibri" w:cs="Calibri"/>
        </w:rPr>
      </w:pPr>
    </w:p>
    <w:p w:rsidR="00000000" w:rsidRDefault="00997CC0">
      <w:pPr>
        <w:pStyle w:val="Default"/>
        <w:numPr>
          <w:ilvl w:val="0"/>
          <w:numId w:val="11"/>
        </w:numPr>
        <w:spacing w:after="132"/>
        <w:rPr>
          <w:rFonts w:ascii="Calibri" w:hAnsi="Calibri" w:cs="Calibri"/>
          <w:b/>
          <w:bCs/>
        </w:rPr>
      </w:pPr>
      <w:r>
        <w:rPr>
          <w:rFonts w:ascii="Calibri" w:hAnsi="Calibri" w:cs="Calibri"/>
          <w:b/>
          <w:bCs/>
        </w:rPr>
        <w:t>Competencia digital (CD)</w:t>
      </w:r>
      <w:r>
        <w:rPr>
          <w:rFonts w:ascii="Calibri" w:hAnsi="Calibri" w:cs="Calibri"/>
        </w:rPr>
        <w:t>. La competencia digital entraña el uso seguro y crít</w:t>
      </w:r>
      <w:r>
        <w:rPr>
          <w:rFonts w:ascii="Calibri" w:hAnsi="Calibri" w:cs="Calibri"/>
        </w:rPr>
        <w:t xml:space="preserve">ico de las tecnologías de la sociedad de la información para el trabajo, el ocio y la comunicación. Los contenidos de la materia están dirigidos específicamente al desarrollo de esta competencia, principalmente el uso de ordenadores para obtener, evaluar, </w:t>
      </w:r>
      <w:r>
        <w:rPr>
          <w:rFonts w:ascii="Calibri" w:hAnsi="Calibri" w:cs="Calibri"/>
        </w:rPr>
        <w:t xml:space="preserve">almacenar, producir, presentar e intercambiar información y </w:t>
      </w:r>
      <w:r>
        <w:rPr>
          <w:rFonts w:ascii="Calibri" w:hAnsi="Calibri" w:cs="Calibri"/>
        </w:rPr>
        <w:lastRenderedPageBreak/>
        <w:t xml:space="preserve">comunicarse y participar en redes de colaboración a través de internet de forma crítica y sistemática. </w:t>
      </w:r>
    </w:p>
    <w:p w:rsidR="00000000" w:rsidRDefault="00997CC0">
      <w:pPr>
        <w:pStyle w:val="Default"/>
        <w:numPr>
          <w:ilvl w:val="0"/>
          <w:numId w:val="11"/>
        </w:numPr>
        <w:spacing w:after="132"/>
        <w:rPr>
          <w:rFonts w:ascii="Calibri" w:hAnsi="Calibri" w:cs="Calibri"/>
          <w:b/>
          <w:bCs/>
        </w:rPr>
      </w:pPr>
      <w:r>
        <w:rPr>
          <w:rFonts w:ascii="Calibri" w:hAnsi="Calibri" w:cs="Calibri"/>
          <w:b/>
          <w:bCs/>
        </w:rPr>
        <w:t>Aprender a aprender (AA)</w:t>
      </w:r>
      <w:r>
        <w:rPr>
          <w:rFonts w:ascii="Calibri" w:hAnsi="Calibri" w:cs="Calibri"/>
        </w:rPr>
        <w:t xml:space="preserve">. Desde esta materia se favorece el acceso a nuevos conocimientos y </w:t>
      </w:r>
      <w:r>
        <w:rPr>
          <w:rFonts w:ascii="Calibri" w:hAnsi="Calibri" w:cs="Calibri"/>
        </w:rPr>
        <w:t>capacidades, y la adquisición, el procesamiento y la asimilación de éstos. La materia posibilita a los alumnos la gestión de su propio aprendizaje de forma autónoma y autodisciplinada y la evaluación de su propio trabajo, contribuyendo de esta forma a la a</w:t>
      </w:r>
      <w:r>
        <w:rPr>
          <w:rFonts w:ascii="Calibri" w:hAnsi="Calibri" w:cs="Calibri"/>
        </w:rPr>
        <w:t xml:space="preserve">dquisición de esta competencia. </w:t>
      </w:r>
    </w:p>
    <w:p w:rsidR="00000000" w:rsidRDefault="00997CC0">
      <w:pPr>
        <w:pStyle w:val="Default"/>
        <w:numPr>
          <w:ilvl w:val="0"/>
          <w:numId w:val="11"/>
        </w:numPr>
        <w:spacing w:after="132"/>
        <w:rPr>
          <w:rFonts w:ascii="Calibri" w:hAnsi="Calibri" w:cs="Calibri"/>
          <w:b/>
          <w:bCs/>
        </w:rPr>
      </w:pPr>
      <w:r>
        <w:rPr>
          <w:rFonts w:ascii="Calibri" w:hAnsi="Calibri" w:cs="Calibri"/>
          <w:b/>
          <w:bCs/>
        </w:rPr>
        <w:t>Competencias sociales y cívicas (CSC)</w:t>
      </w:r>
      <w:r>
        <w:rPr>
          <w:rFonts w:ascii="Calibri" w:hAnsi="Calibri" w:cs="Calibri"/>
        </w:rPr>
        <w:t>. El uso de redes sociales y plataformas de trabajo colaborativo preparan a las personas para participar de una manera eficaz y constructiva en la vida social y profesional y para resolv</w:t>
      </w:r>
      <w:r>
        <w:rPr>
          <w:rFonts w:ascii="Calibri" w:hAnsi="Calibri" w:cs="Calibri"/>
        </w:rPr>
        <w:t>er conflictos en una sociedad cada vez más globalizada. El respeto a las leyes de propiedad intelectual, la puesta en práctica de actitudes de igualdad y no discriminación y la creación y el uso de una identidad digital adecuada al contexto educativo y pro</w:t>
      </w:r>
      <w:r>
        <w:rPr>
          <w:rFonts w:ascii="Calibri" w:hAnsi="Calibri" w:cs="Calibri"/>
        </w:rPr>
        <w:t xml:space="preserve">fesional contribuyen a la adquisición de esta competencia. </w:t>
      </w:r>
    </w:p>
    <w:p w:rsidR="00000000" w:rsidRDefault="00997CC0">
      <w:pPr>
        <w:pStyle w:val="Default"/>
        <w:numPr>
          <w:ilvl w:val="0"/>
          <w:numId w:val="11"/>
        </w:numPr>
        <w:spacing w:after="132"/>
        <w:rPr>
          <w:rFonts w:ascii="Calibri" w:hAnsi="Calibri" w:cs="Calibri"/>
          <w:b/>
          <w:bCs/>
        </w:rPr>
      </w:pPr>
      <w:r>
        <w:rPr>
          <w:rFonts w:ascii="Calibri" w:hAnsi="Calibri" w:cs="Calibri"/>
          <w:b/>
          <w:bCs/>
        </w:rPr>
        <w:t>Sentido de iniciativa y espíritu emprendedor (SIEE)</w:t>
      </w:r>
      <w:r>
        <w:rPr>
          <w:rFonts w:ascii="Calibri" w:hAnsi="Calibri" w:cs="Calibri"/>
        </w:rPr>
        <w:t xml:space="preserve">. La contribución de la materia a esta competencia se centra en el fomento de la innovación y la asunción de riesgos, así como la habilidad para </w:t>
      </w:r>
      <w:r>
        <w:rPr>
          <w:rFonts w:ascii="Calibri" w:hAnsi="Calibri" w:cs="Calibri"/>
        </w:rPr>
        <w:t xml:space="preserve">planificar y gestionar proyectos mediante los medios informáticos, cada vez más presentes en la sociedad. El sistema económico actual está marcado por el uso de las TIC y de internet facilitando el uso de éstas la aparición de oportunidades y desafíos que </w:t>
      </w:r>
      <w:r>
        <w:rPr>
          <w:rFonts w:ascii="Calibri" w:hAnsi="Calibri" w:cs="Calibri"/>
        </w:rPr>
        <w:t xml:space="preserve">afronta todo emprendedor, sin olvidar posturas éticas que impulsen el comercio justo y las empresas sociales. </w:t>
      </w:r>
    </w:p>
    <w:p w:rsidR="00000000" w:rsidRDefault="00997CC0">
      <w:pPr>
        <w:pStyle w:val="Default"/>
        <w:numPr>
          <w:ilvl w:val="0"/>
          <w:numId w:val="11"/>
        </w:numPr>
        <w:rPr>
          <w:rFonts w:ascii="Calibri" w:hAnsi="Calibri" w:cs="Calibri"/>
        </w:rPr>
      </w:pPr>
      <w:r>
        <w:rPr>
          <w:rFonts w:ascii="Calibri" w:hAnsi="Calibri" w:cs="Calibri"/>
          <w:b/>
          <w:bCs/>
        </w:rPr>
        <w:t>Conciencia y expresiones culturales (CEC)</w:t>
      </w:r>
      <w:r>
        <w:rPr>
          <w:rFonts w:ascii="Calibri" w:hAnsi="Calibri" w:cs="Calibri"/>
        </w:rPr>
        <w:t>. La expresión creativa de ideas, experiencias y emociones a través de las TIC está en pleno auge, siend</w:t>
      </w:r>
      <w:r>
        <w:rPr>
          <w:rFonts w:ascii="Calibri" w:hAnsi="Calibri" w:cs="Calibri"/>
        </w:rPr>
        <w:t xml:space="preserve">o esta materia un canal adecuado para fomentar que el alumno adquiera esta competencia. El respeto y una actitud abierta a la diversidad de la expresión cultural se potencia mediante esta materia. </w:t>
      </w:r>
    </w:p>
    <w:p w:rsidR="00000000" w:rsidRDefault="00997CC0">
      <w:pPr>
        <w:pStyle w:val="Default"/>
        <w:rPr>
          <w:rFonts w:ascii="Calibri" w:hAnsi="Calibri" w:cs="Calibri"/>
        </w:rPr>
      </w:pPr>
    </w:p>
    <w:p w:rsidR="00D72E64" w:rsidRDefault="00D72E64">
      <w:pPr>
        <w:pStyle w:val="Default"/>
        <w:rPr>
          <w:rFonts w:ascii="Calibri" w:hAnsi="Calibri" w:cs="Calibri"/>
        </w:rPr>
      </w:pPr>
    </w:p>
    <w:p w:rsidR="00D72E64" w:rsidRDefault="00D72E64">
      <w:pPr>
        <w:pStyle w:val="Default"/>
        <w:rPr>
          <w:rFonts w:ascii="Calibri" w:hAnsi="Calibri" w:cs="Calibri"/>
        </w:rPr>
      </w:pPr>
    </w:p>
    <w:p w:rsidR="00D72E64" w:rsidRDefault="00D72E64">
      <w:pPr>
        <w:pStyle w:val="Default"/>
        <w:rPr>
          <w:rFonts w:ascii="Calibri" w:hAnsi="Calibri" w:cs="Calibri"/>
        </w:rPr>
      </w:pPr>
    </w:p>
    <w:p w:rsidR="00D72E64" w:rsidRDefault="00D72E64">
      <w:pPr>
        <w:pStyle w:val="Default"/>
        <w:rPr>
          <w:rFonts w:ascii="Calibri" w:hAnsi="Calibri" w:cs="Calibri"/>
        </w:rPr>
      </w:pPr>
    </w:p>
    <w:p w:rsidR="00000000" w:rsidRDefault="00997CC0">
      <w:pPr>
        <w:pStyle w:val="Ttulo2"/>
      </w:pPr>
      <w:bookmarkStart w:id="5" w:name="__RefHeading__2280_1166091234"/>
      <w:bookmarkStart w:id="6" w:name="_Toc495868056"/>
      <w:bookmarkEnd w:id="5"/>
      <w:r>
        <w:lastRenderedPageBreak/>
        <w:t>Unidades Didácticas</w:t>
      </w:r>
      <w:bookmarkEnd w:id="6"/>
    </w:p>
    <w:p w:rsidR="00000000" w:rsidRDefault="00997CC0">
      <w:pPr>
        <w:spacing w:line="100" w:lineRule="atLeast"/>
        <w:rPr>
          <w:rFonts w:ascii="ArialMT" w:hAnsi="ArialMT" w:cs="ArialMT"/>
          <w:b/>
          <w:sz w:val="20"/>
          <w:szCs w:val="20"/>
        </w:rPr>
      </w:pPr>
    </w:p>
    <w:p w:rsidR="00000000" w:rsidRDefault="00997CC0">
      <w:pPr>
        <w:pStyle w:val="Ttulo3"/>
      </w:pPr>
      <w:bookmarkStart w:id="7" w:name="_Toc495868058"/>
      <w:bookmarkStart w:id="8" w:name="__RefHeading__2284_1166091234"/>
      <w:bookmarkEnd w:id="8"/>
      <w:r>
        <w:t>BLOQUE  3.  U.D.: 3 Publicación y difusión de contenidos.</w:t>
      </w:r>
      <w:bookmarkEnd w:id="7"/>
    </w:p>
    <w:p w:rsidR="00000000" w:rsidRDefault="00997CC0">
      <w:pPr>
        <w:ind w:firstLine="576"/>
      </w:pPr>
      <w:r>
        <w:t>Esta unidad didáctica se centra en la publicación y difusión de contenidos a través de las p</w:t>
      </w:r>
      <w:r>
        <w:t>osibilidades que ofrece la denominada Web 2.0. Este término comprende la publicación de contenido en internet de forma dinámica (en webs, blogs, wikis,…) la interacción con otros usuarios (redes sociales, web social) y el trabajo colaborativo en red (plata</w:t>
      </w:r>
      <w:r>
        <w:t>formas). La Web 2.0 representa, entre otras cosas, la apertura a nuevos espacios de relación, muy relevantes en el plano de la socialización, encuentro, intercambio y conocimiento. El alumno debe conocer y utilizar las herramientas para integrarse en redes</w:t>
      </w:r>
      <w:r>
        <w:t xml:space="preserve"> sociales adoptando las actitudes de respeto, de seguridad y de participación con autonomía y responsabilidad.</w:t>
      </w:r>
    </w:p>
    <w:p w:rsidR="00D72E64" w:rsidRPr="00D72E64" w:rsidRDefault="00D72E64">
      <w:pPr>
        <w:ind w:firstLine="576"/>
        <w:rPr>
          <w:rFonts w:cs="Calibri"/>
          <w:color w:val="FF0000"/>
        </w:rPr>
      </w:pPr>
      <w:r>
        <w:rPr>
          <w:color w:val="FF0000"/>
        </w:rPr>
        <w:t>Sólo se estudiará la parte relativa a HTML, relacionada con los estándares básicos.</w:t>
      </w:r>
    </w:p>
    <w:p w:rsidR="00000000" w:rsidRDefault="00997CC0">
      <w:pPr>
        <w:pStyle w:val="Ttulo1"/>
        <w:rPr>
          <w:rFonts w:cs="Calibri"/>
        </w:rPr>
      </w:pPr>
      <w:bookmarkStart w:id="9" w:name="_Toc495868060"/>
      <w:bookmarkStart w:id="10" w:name="__RefHeading__2288_1166091234"/>
      <w:bookmarkEnd w:id="10"/>
      <w:r>
        <w:rPr>
          <w:rFonts w:ascii="Calibri" w:hAnsi="Calibri" w:cs="Calibri"/>
        </w:rPr>
        <w:t>Concordancia de las Unidades Didácticas con los Objetivos</w:t>
      </w:r>
      <w:bookmarkEnd w:id="9"/>
    </w:p>
    <w:p w:rsidR="00000000" w:rsidRDefault="00997CC0">
      <w:pPr>
        <w:ind w:firstLine="708"/>
        <w:rPr>
          <w:rFonts w:cs="Calibri"/>
        </w:rPr>
      </w:pPr>
      <w:r>
        <w:rPr>
          <w:rFonts w:cs="Calibri"/>
        </w:rPr>
        <w:t>En el siguiente cuadro resumen, se especifica la concordancia entre los objetivos espec</w:t>
      </w:r>
      <w:r>
        <w:rPr>
          <w:rFonts w:cs="Calibri"/>
        </w:rPr>
        <w:t>íficos de esta asignatura y las unidades didácticas (la X muestra correspondencia):</w:t>
      </w:r>
    </w:p>
    <w:p w:rsidR="00000000" w:rsidRDefault="00997CC0">
      <w:pPr>
        <w:rPr>
          <w:rFonts w:cs="Calibri"/>
        </w:rPr>
      </w:pPr>
    </w:p>
    <w:tbl>
      <w:tblPr>
        <w:tblW w:w="0" w:type="auto"/>
        <w:tblInd w:w="-432" w:type="dxa"/>
        <w:tblLayout w:type="fixed"/>
        <w:tblLook w:val="0000" w:firstRow="0" w:lastRow="0" w:firstColumn="0" w:lastColumn="0" w:noHBand="0" w:noVBand="0"/>
      </w:tblPr>
      <w:tblGrid>
        <w:gridCol w:w="1280"/>
        <w:gridCol w:w="678"/>
        <w:gridCol w:w="701"/>
        <w:gridCol w:w="701"/>
        <w:gridCol w:w="700"/>
        <w:gridCol w:w="701"/>
        <w:gridCol w:w="701"/>
        <w:gridCol w:w="700"/>
        <w:gridCol w:w="701"/>
        <w:gridCol w:w="700"/>
        <w:gridCol w:w="680"/>
        <w:gridCol w:w="682"/>
      </w:tblGrid>
      <w:tr w:rsidR="00000000">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rPr>
                <w:rFonts w:cs="Calibri"/>
              </w:rPr>
            </w:pPr>
            <w:r>
              <w:rPr>
                <w:rFonts w:cs="Calibri"/>
              </w:rPr>
              <w:t>U.D. / Objetivos</w:t>
            </w: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rPr>
                <w:rFonts w:cs="Calibri"/>
              </w:rPr>
            </w:pPr>
            <w:r>
              <w:rPr>
                <w:rFonts w:cs="Calibri"/>
              </w:rPr>
              <w:t>O. 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rPr>
                <w:rFonts w:cs="Calibri"/>
              </w:rPr>
            </w:pPr>
            <w:r>
              <w:rPr>
                <w:rFonts w:cs="Calibri"/>
              </w:rPr>
              <w:t>O. 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rPr>
                <w:rFonts w:cs="Calibri"/>
              </w:rPr>
            </w:pPr>
            <w:r>
              <w:rPr>
                <w:rFonts w:cs="Calibri"/>
              </w:rPr>
              <w:t>O. 3</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rPr>
                <w:rFonts w:cs="Calibri"/>
              </w:rPr>
            </w:pPr>
            <w:r>
              <w:rPr>
                <w:rFonts w:cs="Calibri"/>
              </w:rPr>
              <w:t>O. 4</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rPr>
                <w:rFonts w:cs="Calibri"/>
              </w:rPr>
            </w:pPr>
            <w:r>
              <w:rPr>
                <w:rFonts w:cs="Calibri"/>
              </w:rPr>
              <w:t>O. 5</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rPr>
                <w:rFonts w:cs="Calibri"/>
              </w:rPr>
            </w:pPr>
            <w:r>
              <w:rPr>
                <w:rFonts w:cs="Calibri"/>
              </w:rPr>
              <w:t>O. 6</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rPr>
                <w:rFonts w:cs="Calibri"/>
              </w:rPr>
            </w:pPr>
            <w:r>
              <w:rPr>
                <w:rFonts w:cs="Calibri"/>
              </w:rPr>
              <w:t>O. 7</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rPr>
                <w:rFonts w:cs="Calibri"/>
              </w:rPr>
            </w:pPr>
            <w:r>
              <w:rPr>
                <w:rFonts w:cs="Calibri"/>
              </w:rPr>
              <w:t>O. 8</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rPr>
                <w:rFonts w:cs="Calibri"/>
              </w:rPr>
            </w:pPr>
            <w:r>
              <w:rPr>
                <w:rFonts w:cs="Calibri"/>
              </w:rPr>
              <w:t>O. 9</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rPr>
                <w:rFonts w:cs="Calibri"/>
              </w:rPr>
            </w:pPr>
            <w:r>
              <w:rPr>
                <w:rFonts w:cs="Calibri"/>
              </w:rPr>
              <w:t>O.10</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r>
              <w:rPr>
                <w:rFonts w:cs="Calibri"/>
              </w:rPr>
              <w:t>O.11</w:t>
            </w:r>
          </w:p>
        </w:tc>
      </w:tr>
      <w:tr w:rsidR="00000000">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rPr>
                <w:rFonts w:cs="Calibri"/>
              </w:rPr>
            </w:pPr>
            <w:r>
              <w:rPr>
                <w:rFonts w:cs="Calibri"/>
              </w:rPr>
              <w:t>UD. 1</w:t>
            </w: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r>
              <w:rPr>
                <w:rFonts w:cs="Calibri"/>
              </w:rPr>
              <w:t>X</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r>
              <w:rPr>
                <w:rFonts w:cs="Calibri"/>
              </w:rPr>
              <w:t>X</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r>
              <w:rPr>
                <w:rFonts w:cs="Calibri"/>
              </w:rPr>
              <w:t>X</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r>
              <w:rPr>
                <w:rFonts w:cs="Calibri"/>
              </w:rPr>
              <w:t>X</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r>
              <w:rPr>
                <w:rFonts w:cs="Calibri"/>
              </w:rPr>
              <w:t>X</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r>
              <w:rPr>
                <w:rFonts w:cs="Calibri"/>
              </w:rPr>
              <w:t>X</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r>
              <w:rPr>
                <w:rFonts w:cs="Calibri"/>
              </w:rPr>
              <w:t>X</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r>
              <w:rPr>
                <w:rFonts w:cs="Calibri"/>
              </w:rPr>
              <w:t>X</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p>
        </w:tc>
      </w:tr>
      <w:tr w:rsidR="00000000">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rPr>
                <w:rFonts w:cs="Calibri"/>
              </w:rPr>
            </w:pPr>
            <w:r>
              <w:rPr>
                <w:rFonts w:cs="Calibri"/>
              </w:rPr>
              <w:t>UD. 2</w:t>
            </w: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r>
              <w:rPr>
                <w:rFonts w:cs="Calibri"/>
              </w:rPr>
              <w:t>X</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r>
              <w:rPr>
                <w:rFonts w:cs="Calibri"/>
              </w:rPr>
              <w:t>X</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r>
              <w:rPr>
                <w:rFonts w:cs="Calibri"/>
              </w:rPr>
              <w:t>X</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r>
              <w:rPr>
                <w:rFonts w:cs="Calibri"/>
              </w:rPr>
              <w:t>X</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r>
              <w:rPr>
                <w:rFonts w:cs="Calibri"/>
              </w:rPr>
              <w:t>X</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r>
              <w:rPr>
                <w:rFonts w:cs="Calibri"/>
              </w:rPr>
              <w:t>X</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r>
              <w:rPr>
                <w:rFonts w:cs="Calibri"/>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p>
        </w:tc>
      </w:tr>
      <w:tr w:rsidR="00000000">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rPr>
                <w:rFonts w:cs="Calibri"/>
              </w:rPr>
            </w:pPr>
            <w:r>
              <w:rPr>
                <w:rFonts w:cs="Calibri"/>
              </w:rPr>
              <w:t>UD. 3</w:t>
            </w: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r>
              <w:rPr>
                <w:rFonts w:cs="Calibri"/>
              </w:rPr>
              <w:t>X</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r>
              <w:rPr>
                <w:rFonts w:cs="Calibri"/>
              </w:rPr>
              <w:t>X</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pPr>
            <w:r>
              <w:rPr>
                <w:rFonts w:cs="Calibri"/>
              </w:rPr>
              <w:t>X</w:t>
            </w:r>
          </w:p>
        </w:tc>
      </w:tr>
    </w:tbl>
    <w:p w:rsidR="00000000" w:rsidRDefault="00997CC0">
      <w:pPr>
        <w:pStyle w:val="Ttulo1"/>
      </w:pPr>
      <w:bookmarkStart w:id="11" w:name="_Toc495868061"/>
      <w:bookmarkStart w:id="12" w:name="__RefHeading__2290_1166091234"/>
      <w:bookmarkEnd w:id="12"/>
      <w:r>
        <w:rPr>
          <w:rFonts w:ascii="Calibri" w:hAnsi="Calibri" w:cs="Calibri"/>
        </w:rPr>
        <w:lastRenderedPageBreak/>
        <w:t>Temporalización</w:t>
      </w:r>
      <w:bookmarkEnd w:id="11"/>
    </w:p>
    <w:p w:rsidR="00000000" w:rsidRDefault="00997CC0">
      <w:pPr>
        <w:ind w:firstLine="708"/>
        <w:rPr>
          <w:rFonts w:cs="Calibri"/>
        </w:rPr>
      </w:pPr>
      <w:r>
        <w:t>A continua</w:t>
      </w:r>
      <w:r>
        <w:t xml:space="preserve">ción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w:t>
      </w:r>
      <w:r>
        <w:t>les imprevistos:</w:t>
      </w:r>
    </w:p>
    <w:p w:rsidR="00000000" w:rsidRDefault="00997CC0">
      <w:pPr>
        <w:ind w:firstLine="432"/>
        <w:rPr>
          <w:rFonts w:cs="Calibri"/>
        </w:rPr>
      </w:pPr>
    </w:p>
    <w:p w:rsidR="00000000" w:rsidRDefault="00997CC0">
      <w:pPr>
        <w:rPr>
          <w:rFonts w:cs="Calibri"/>
        </w:rPr>
      </w:pPr>
    </w:p>
    <w:tbl>
      <w:tblPr>
        <w:tblW w:w="0" w:type="auto"/>
        <w:tblInd w:w="779" w:type="dxa"/>
        <w:tblLayout w:type="fixed"/>
        <w:tblCellMar>
          <w:left w:w="70" w:type="dxa"/>
          <w:right w:w="70" w:type="dxa"/>
        </w:tblCellMar>
        <w:tblLook w:val="0000" w:firstRow="0" w:lastRow="0" w:firstColumn="0" w:lastColumn="0" w:noHBand="0" w:noVBand="0"/>
      </w:tblPr>
      <w:tblGrid>
        <w:gridCol w:w="525"/>
        <w:gridCol w:w="4884"/>
        <w:gridCol w:w="1622"/>
      </w:tblGrid>
      <w:tr w:rsidR="00000000">
        <w:tc>
          <w:tcPr>
            <w:tcW w:w="5409"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rPr>
                <w:rFonts w:cs="Calibri"/>
                <w:b/>
              </w:rPr>
            </w:pPr>
            <w:r>
              <w:rPr>
                <w:rFonts w:cs="Calibri"/>
                <w:b/>
              </w:rPr>
              <w:t>Tema</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pPr>
            <w:r>
              <w:rPr>
                <w:rFonts w:cs="Calibri"/>
                <w:b/>
              </w:rPr>
              <w:t>Duración prevista</w:t>
            </w:r>
          </w:p>
        </w:tc>
      </w:tr>
      <w:tr w:rsidR="00000000">
        <w:tc>
          <w:tcPr>
            <w:tcW w:w="525" w:type="dxa"/>
            <w:tcBorders>
              <w:left w:val="single" w:sz="4" w:space="0" w:color="000000"/>
              <w:bottom w:val="single" w:sz="4" w:space="0" w:color="000000"/>
            </w:tcBorders>
            <w:shd w:val="clear" w:color="auto" w:fill="auto"/>
          </w:tcPr>
          <w:p w:rsidR="00000000" w:rsidRDefault="00997CC0">
            <w:pPr>
              <w:rPr>
                <w:rFonts w:cs="Calibri"/>
                <w:b/>
              </w:rPr>
            </w:pPr>
            <w:r>
              <w:rPr>
                <w:rFonts w:cs="Calibri"/>
              </w:rPr>
              <w:t>1</w:t>
            </w:r>
          </w:p>
        </w:tc>
        <w:tc>
          <w:tcPr>
            <w:tcW w:w="4884" w:type="dxa"/>
            <w:tcBorders>
              <w:left w:val="single" w:sz="4" w:space="0" w:color="000000"/>
              <w:bottom w:val="single" w:sz="4" w:space="0" w:color="000000"/>
              <w:right w:val="single" w:sz="4" w:space="0" w:color="000000"/>
            </w:tcBorders>
            <w:shd w:val="clear" w:color="auto" w:fill="auto"/>
          </w:tcPr>
          <w:p w:rsidR="00000000" w:rsidRDefault="00997CC0">
            <w:pPr>
              <w:rPr>
                <w:rFonts w:cs="Calibri"/>
                <w:bCs/>
              </w:rPr>
            </w:pPr>
            <w:r>
              <w:rPr>
                <w:rFonts w:cs="Calibri"/>
                <w:b/>
              </w:rPr>
              <w:t>Seguridad</w:t>
            </w:r>
          </w:p>
        </w:tc>
        <w:tc>
          <w:tcPr>
            <w:tcW w:w="1622" w:type="dxa"/>
            <w:tcBorders>
              <w:left w:val="single" w:sz="4" w:space="0" w:color="000000"/>
              <w:bottom w:val="single" w:sz="4" w:space="0" w:color="000000"/>
              <w:right w:val="single" w:sz="4" w:space="0" w:color="000000"/>
            </w:tcBorders>
            <w:shd w:val="clear" w:color="auto" w:fill="auto"/>
          </w:tcPr>
          <w:p w:rsidR="00000000" w:rsidRDefault="00997CC0">
            <w:pPr>
              <w:jc w:val="center"/>
            </w:pPr>
            <w:r>
              <w:rPr>
                <w:rFonts w:cs="Calibri"/>
                <w:bCs/>
              </w:rPr>
              <w:t>35</w:t>
            </w:r>
          </w:p>
        </w:tc>
      </w:tr>
      <w:tr w:rsidR="00000000">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rPr>
                <w:rFonts w:cs="Calibri"/>
                <w:b/>
              </w:rPr>
            </w:pPr>
            <w:r>
              <w:rPr>
                <w:rFonts w:cs="Calibri"/>
              </w:rPr>
              <w:t>2</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rPr>
                <w:rFonts w:cs="Calibri"/>
              </w:rPr>
            </w:pPr>
            <w:r>
              <w:rPr>
                <w:rFonts w:cs="Calibri"/>
                <w:b/>
              </w:rPr>
              <w:t>Programación</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pPr>
            <w:r>
              <w:rPr>
                <w:rFonts w:cs="Calibri"/>
              </w:rPr>
              <w:t>51</w:t>
            </w:r>
          </w:p>
        </w:tc>
      </w:tr>
      <w:tr w:rsidR="00000000">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rPr>
                <w:rFonts w:cs="Calibri"/>
                <w:b/>
              </w:rPr>
            </w:pPr>
            <w:r>
              <w:rPr>
                <w:rFonts w:cs="Calibri"/>
              </w:rPr>
              <w:t>3</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rPr>
                <w:rFonts w:cs="Calibri"/>
                <w:bCs/>
              </w:rPr>
            </w:pPr>
            <w:r>
              <w:rPr>
                <w:rFonts w:cs="Calibri"/>
                <w:b/>
              </w:rPr>
              <w:t>Publicación y difusión de contenidos.</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pPr>
            <w:r>
              <w:rPr>
                <w:rFonts w:cs="Calibri"/>
                <w:bCs/>
              </w:rPr>
              <w:t>50</w:t>
            </w:r>
          </w:p>
        </w:tc>
      </w:tr>
      <w:tr w:rsidR="00000000">
        <w:tc>
          <w:tcPr>
            <w:tcW w:w="5409"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rPr>
                <w:rFonts w:cs="Calibri"/>
                <w:bCs/>
              </w:rPr>
            </w:pPr>
            <w:r>
              <w:rPr>
                <w:rFonts w:cs="Calibri"/>
              </w:rPr>
              <w:t>Duración total</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jc w:val="center"/>
            </w:pPr>
            <w:r>
              <w:rPr>
                <w:rFonts w:cs="Calibri"/>
                <w:bCs/>
              </w:rPr>
              <w:t>136</w:t>
            </w:r>
          </w:p>
        </w:tc>
      </w:tr>
    </w:tbl>
    <w:p w:rsidR="00000000" w:rsidRDefault="00997CC0">
      <w:pPr>
        <w:rPr>
          <w:rFonts w:cs="Calibri"/>
        </w:rPr>
      </w:pPr>
      <w:r>
        <w:rPr>
          <w:rFonts w:cs="Calibri"/>
          <w:b/>
        </w:rPr>
        <w:tab/>
      </w:r>
      <w:r>
        <w:rPr>
          <w:rFonts w:cs="Calibri"/>
          <w:b/>
        </w:rPr>
        <w:tab/>
      </w:r>
      <w:r>
        <w:rPr>
          <w:rFonts w:cs="Calibri"/>
          <w:b/>
        </w:rPr>
        <w:tab/>
      </w:r>
      <w:r>
        <w:rPr>
          <w:rFonts w:cs="Calibri"/>
          <w:b/>
        </w:rPr>
        <w:tab/>
      </w:r>
      <w:r>
        <w:rPr>
          <w:rFonts w:cs="Calibri"/>
          <w:b/>
        </w:rPr>
        <w:tab/>
      </w:r>
      <w:r>
        <w:rPr>
          <w:rFonts w:cs="Calibri"/>
          <w:b/>
        </w:rPr>
        <w:tab/>
      </w:r>
    </w:p>
    <w:p w:rsidR="00000000" w:rsidRDefault="00997CC0">
      <w:pPr>
        <w:pStyle w:val="Ttulo1"/>
        <w:rPr>
          <w:rFonts w:ascii="Calibri" w:hAnsi="Calibri" w:cs="Calibri"/>
        </w:rPr>
      </w:pPr>
      <w:bookmarkStart w:id="13" w:name="_Toc495868062"/>
      <w:bookmarkStart w:id="14" w:name="__RefHeading__2292_1166091234"/>
      <w:bookmarkEnd w:id="14"/>
      <w:r>
        <w:rPr>
          <w:rFonts w:ascii="Calibri" w:hAnsi="Calibri" w:cs="Calibri"/>
        </w:rPr>
        <w:t>Metodología</w:t>
      </w:r>
      <w:bookmarkEnd w:id="13"/>
    </w:p>
    <w:p w:rsidR="00000000" w:rsidRPr="00D72E64" w:rsidRDefault="00D72E64">
      <w:pPr>
        <w:ind w:firstLine="708"/>
        <w:rPr>
          <w:rFonts w:cs="Calibri"/>
          <w:color w:val="FF0000"/>
        </w:rPr>
      </w:pPr>
      <w:r w:rsidRPr="00D72E64">
        <w:rPr>
          <w:rFonts w:cs="Calibri"/>
          <w:color w:val="FF0000"/>
        </w:rPr>
        <w:t xml:space="preserve">Se utilizará </w:t>
      </w:r>
      <w:r w:rsidR="00997CC0" w:rsidRPr="00D72E64">
        <w:rPr>
          <w:rFonts w:cs="Calibri"/>
          <w:color w:val="FF0000"/>
        </w:rPr>
        <w:t>la plataforma Moodle implantada en el centro (</w:t>
      </w:r>
      <w:hyperlink r:id="rId7" w:history="1">
        <w:r w:rsidR="00997CC0" w:rsidRPr="00D72E64">
          <w:rPr>
            <w:rStyle w:val="Hipervnculo"/>
            <w:color w:val="FF0000"/>
          </w:rPr>
          <w:t>http://moodle.arcipreste.org</w:t>
        </w:r>
      </w:hyperlink>
      <w:r w:rsidR="00997CC0" w:rsidRPr="00D72E64">
        <w:rPr>
          <w:rFonts w:cs="Calibri"/>
          <w:color w:val="FF0000"/>
        </w:rPr>
        <w:t>) para entregar los ejercicios, realizar las tareas y los exámenes.</w:t>
      </w:r>
    </w:p>
    <w:p w:rsidR="00000000" w:rsidRDefault="00997CC0">
      <w:pPr>
        <w:pStyle w:val="ListParagraph"/>
        <w:rPr>
          <w:rFonts w:cs="Calibri"/>
          <w:color w:val="FF0000"/>
        </w:rPr>
      </w:pPr>
    </w:p>
    <w:p w:rsidR="00000000" w:rsidRDefault="00997CC0">
      <w:pPr>
        <w:spacing w:line="100" w:lineRule="atLeast"/>
        <w:jc w:val="left"/>
        <w:rPr>
          <w:rFonts w:cs="Calibri"/>
          <w:b/>
          <w:bCs/>
          <w:sz w:val="32"/>
          <w:szCs w:val="32"/>
        </w:rPr>
      </w:pPr>
    </w:p>
    <w:p w:rsidR="00000000" w:rsidRDefault="00997CC0">
      <w:pPr>
        <w:pStyle w:val="Ttulo1"/>
        <w:pageBreakBefore/>
        <w:rPr>
          <w:color w:val="000000"/>
        </w:rPr>
      </w:pPr>
      <w:bookmarkStart w:id="15" w:name="_Toc495868063"/>
      <w:bookmarkStart w:id="16" w:name="__RefHeading__2294_1166091234"/>
      <w:bookmarkEnd w:id="16"/>
      <w:r>
        <w:rPr>
          <w:rFonts w:ascii="Calibri" w:hAnsi="Calibri" w:cs="Calibri"/>
        </w:rPr>
        <w:lastRenderedPageBreak/>
        <w:t>Evaluación</w:t>
      </w:r>
      <w:bookmarkEnd w:id="15"/>
    </w:p>
    <w:p w:rsidR="00000000" w:rsidRDefault="00997CC0">
      <w:pPr>
        <w:spacing w:line="100" w:lineRule="atLeast"/>
        <w:jc w:val="left"/>
        <w:rPr>
          <w:rFonts w:ascii="Arial" w:hAnsi="Arial" w:cs="Arial"/>
          <w:color w:val="000000"/>
        </w:rPr>
      </w:pPr>
    </w:p>
    <w:p w:rsidR="00000000" w:rsidRDefault="00997CC0">
      <w:pPr>
        <w:ind w:firstLine="432"/>
        <w:jc w:val="left"/>
        <w:rPr>
          <w:rFonts w:eastAsia="Arial Unicode MS" w:cs="Calibri"/>
          <w:color w:val="000000"/>
          <w:sz w:val="20"/>
          <w:szCs w:val="20"/>
        </w:rPr>
      </w:pPr>
      <w:r>
        <w:rPr>
          <w:rFonts w:cs="Calibri"/>
          <w:bCs/>
          <w:color w:val="000000"/>
        </w:rPr>
        <w:t>De acuerdo al</w:t>
      </w:r>
      <w:r>
        <w:rPr>
          <w:rFonts w:cs="Calibri"/>
          <w:b/>
          <w:bCs/>
          <w:color w:val="000000"/>
        </w:rPr>
        <w:t xml:space="preserve"> “</w:t>
      </w:r>
      <w:r>
        <w:rPr>
          <w:rFonts w:cs="Calibri"/>
          <w:bCs/>
          <w:i/>
          <w:color w:val="000000"/>
        </w:rPr>
        <w:t>Artículo 36.</w:t>
      </w:r>
      <w:r>
        <w:rPr>
          <w:rFonts w:cs="Calibri"/>
          <w:b/>
          <w:bCs/>
          <w:color w:val="000000"/>
        </w:rPr>
        <w:t xml:space="preserve"> </w:t>
      </w:r>
      <w:r>
        <w:rPr>
          <w:rFonts w:cs="Calibri"/>
          <w:i/>
          <w:iCs/>
          <w:color w:val="000000"/>
        </w:rPr>
        <w:t xml:space="preserve">Evaluación y promoción” </w:t>
      </w:r>
      <w:r>
        <w:rPr>
          <w:rFonts w:cs="Calibri"/>
          <w:iCs/>
          <w:color w:val="000000"/>
        </w:rPr>
        <w:t>de la LOE, l</w:t>
      </w:r>
      <w:r>
        <w:rPr>
          <w:rFonts w:eastAsia="Arial Unicode MS" w:cs="Calibri"/>
          <w:color w:val="000000"/>
        </w:rPr>
        <w:t>a evaluación del aprendizaje del alumnado será continua y d</w:t>
      </w:r>
      <w:r>
        <w:rPr>
          <w:rFonts w:eastAsia="Arial Unicode MS" w:cs="Calibri"/>
          <w:color w:val="000000"/>
        </w:rPr>
        <w:t>iferenciada según las distintas materias. El profesorado de cada materia decidirá, al término del curso, si el alumno o alumna ha logrado los objetivos y ha alcanzado el adecuado grado de adquisición de las competencias correspondientes.</w:t>
      </w:r>
    </w:p>
    <w:p w:rsidR="00000000" w:rsidRDefault="00997CC0">
      <w:pPr>
        <w:spacing w:line="100" w:lineRule="atLeast"/>
        <w:ind w:firstLine="432"/>
        <w:jc w:val="left"/>
        <w:rPr>
          <w:rFonts w:eastAsia="Arial Unicode MS" w:cs="Calibri"/>
          <w:color w:val="000000"/>
          <w:sz w:val="20"/>
          <w:szCs w:val="20"/>
        </w:rPr>
      </w:pPr>
    </w:p>
    <w:p w:rsidR="00000000" w:rsidRDefault="00997CC0">
      <w:pPr>
        <w:ind w:firstLine="432"/>
        <w:rPr>
          <w:rFonts w:cs="Calibri"/>
          <w:b/>
        </w:rPr>
      </w:pPr>
      <w:r>
        <w:rPr>
          <w:rFonts w:cs="Calibri"/>
        </w:rPr>
        <w:t>La evaluación ser</w:t>
      </w:r>
      <w:r>
        <w:rPr>
          <w:rFonts w:cs="Calibri"/>
        </w:rPr>
        <w:t>á continua, formativa y sumativa, considerándose además de las pruebas objetivas, el trabajo en clase, el progreso, el interés por el módulo, la atención, etc.:</w:t>
      </w:r>
    </w:p>
    <w:p w:rsidR="00000000" w:rsidRDefault="00997CC0">
      <w:pPr>
        <w:numPr>
          <w:ilvl w:val="0"/>
          <w:numId w:val="15"/>
        </w:numPr>
        <w:rPr>
          <w:rFonts w:cs="Calibri"/>
          <w:b/>
        </w:rPr>
      </w:pPr>
      <w:r>
        <w:rPr>
          <w:rFonts w:cs="Calibri"/>
          <w:b/>
        </w:rPr>
        <w:t>Continua:</w:t>
      </w:r>
      <w:r>
        <w:rPr>
          <w:rFonts w:cs="Calibri"/>
        </w:rPr>
        <w:t xml:space="preserve"> para garantizar la adquisición de las competencias imprescindibles, estableciendo ref</w:t>
      </w:r>
      <w:r>
        <w:rPr>
          <w:rFonts w:cs="Calibri"/>
        </w:rPr>
        <w:t>uerzos en cualquier momento del curso cuando el progreso de un alumno o alumna no sea el adecuado.</w:t>
      </w:r>
    </w:p>
    <w:p w:rsidR="00000000" w:rsidRDefault="00997CC0">
      <w:pPr>
        <w:numPr>
          <w:ilvl w:val="0"/>
          <w:numId w:val="15"/>
        </w:numPr>
        <w:rPr>
          <w:rFonts w:cs="Calibri"/>
          <w:b/>
        </w:rPr>
      </w:pPr>
      <w:r>
        <w:rPr>
          <w:rFonts w:cs="Calibri"/>
          <w:b/>
        </w:rPr>
        <w:t>Formativa:</w:t>
      </w:r>
      <w:r>
        <w:rPr>
          <w:rFonts w:cs="Calibri"/>
        </w:rPr>
        <w:t xml:space="preserve"> para mejorar el proceso de enseñanza-aprendizaje durante un periodo o curso de manera que el profesorado pueda adecuar las estrategias de enseñanz</w:t>
      </w:r>
      <w:r>
        <w:rPr>
          <w:rFonts w:cs="Calibri"/>
        </w:rPr>
        <w:t>a y las actividades didácticas con el fin de mejorar el aprendizaje de cada alumno.</w:t>
      </w:r>
    </w:p>
    <w:p w:rsidR="00000000" w:rsidRDefault="00997CC0">
      <w:pPr>
        <w:numPr>
          <w:ilvl w:val="0"/>
          <w:numId w:val="15"/>
        </w:numPr>
      </w:pPr>
      <w:r>
        <w:rPr>
          <w:rFonts w:cs="Calibri"/>
          <w:b/>
        </w:rPr>
        <w:t>Sumativa:</w:t>
      </w:r>
      <w:r>
        <w:rPr>
          <w:rFonts w:cs="Calibri"/>
        </w:rPr>
        <w:t xml:space="preserve"> para la consecución de los objetivos y competencias correspondientes, teniendo en cuenta todas las asignaturas, sin impedir la realización de la evaluación manera</w:t>
      </w:r>
      <w:r>
        <w:rPr>
          <w:rFonts w:cs="Calibri"/>
        </w:rPr>
        <w:t xml:space="preserve"> diferenciada (la evaluación de cada asignatura se realiza teniendo en cuenta los criterios de evaluación y los estándares de aprendizaje evaluables de cada una de ellas).</w:t>
      </w:r>
    </w:p>
    <w:p w:rsidR="00000000" w:rsidRDefault="00997CC0"/>
    <w:p w:rsidR="00000000" w:rsidRDefault="00997CC0">
      <w:pPr>
        <w:ind w:firstLine="432"/>
        <w:jc w:val="left"/>
        <w:rPr>
          <w:rFonts w:cs="Calibri"/>
        </w:rPr>
      </w:pPr>
      <w:r>
        <w:rPr>
          <w:rFonts w:cs="Calibri"/>
        </w:rPr>
        <w:lastRenderedPageBreak/>
        <w:t>La superación de las materias de segundo curso que impliquen continuidad, como es e</w:t>
      </w:r>
      <w:r>
        <w:rPr>
          <w:rFonts w:cs="Calibri"/>
        </w:rPr>
        <w:t xml:space="preserve">l caso de esta asignatura, estará condicionada a la superación de las correspondientes materias de primer curso, que para las TIC II sería la asignatura de TIC I. </w:t>
      </w:r>
    </w:p>
    <w:p w:rsidR="00000000" w:rsidRDefault="00997CC0">
      <w:pPr>
        <w:ind w:firstLine="432"/>
        <w:jc w:val="left"/>
        <w:rPr>
          <w:rFonts w:cs="Calibri"/>
        </w:rPr>
      </w:pPr>
      <w:r>
        <w:rPr>
          <w:rFonts w:cs="Calibri"/>
        </w:rPr>
        <w:t>Los alumnos con TIC I pendiente, deberán superar, mediante trabajos dirigidos por el profeso</w:t>
      </w:r>
      <w:r>
        <w:rPr>
          <w:rFonts w:cs="Calibri"/>
        </w:rPr>
        <w:t xml:space="preserve">r de TIC II, los objetivos y competencias de TIC I. </w:t>
      </w:r>
    </w:p>
    <w:p w:rsidR="00000000" w:rsidRDefault="00997CC0">
      <w:pPr>
        <w:rPr>
          <w:rFonts w:cs="Calibri"/>
        </w:rPr>
      </w:pPr>
    </w:p>
    <w:p w:rsidR="00000000" w:rsidRDefault="00997CC0">
      <w:pPr>
        <w:rPr>
          <w:rFonts w:cs="Calibri"/>
        </w:rPr>
      </w:pPr>
      <w:r>
        <w:rPr>
          <w:rFonts w:cs="Calibri"/>
        </w:rPr>
        <w:t>Junto con las competencias, se establecen otros elementos del currículo fundamentales para la evaluación. Se trata de:</w:t>
      </w:r>
    </w:p>
    <w:p w:rsidR="00000000" w:rsidRDefault="00997CC0">
      <w:pPr>
        <w:numPr>
          <w:ilvl w:val="0"/>
          <w:numId w:val="16"/>
        </w:numPr>
        <w:rPr>
          <w:rFonts w:cs="Calibri"/>
        </w:rPr>
      </w:pPr>
      <w:r>
        <w:rPr>
          <w:rFonts w:cs="Calibri"/>
        </w:rPr>
        <w:t xml:space="preserve">Los </w:t>
      </w:r>
      <w:r>
        <w:rPr>
          <w:rFonts w:cs="Calibri"/>
          <w:b/>
        </w:rPr>
        <w:t>criterios de evaluación</w:t>
      </w:r>
      <w:r>
        <w:rPr>
          <w:rFonts w:cs="Calibri"/>
        </w:rPr>
        <w:t>, son el referente específico para evaluar el aprendizaj</w:t>
      </w:r>
      <w:r>
        <w:rPr>
          <w:rFonts w:cs="Calibri"/>
        </w:rPr>
        <w:t>e del alumnado. Describen aquello que se quiere valorar y que el alumnado debe lograr, tanto en conocimientos como en competencias (responden a lo que se pretende conseguir en cada asignatura).</w:t>
      </w:r>
    </w:p>
    <w:p w:rsidR="00000000" w:rsidRDefault="00997CC0">
      <w:pPr>
        <w:pStyle w:val="ListParagraph"/>
        <w:numPr>
          <w:ilvl w:val="0"/>
          <w:numId w:val="16"/>
        </w:numPr>
      </w:pPr>
      <w:r>
        <w:rPr>
          <w:rFonts w:cs="Calibri"/>
          <w:sz w:val="24"/>
          <w:szCs w:val="24"/>
        </w:rPr>
        <w:t xml:space="preserve">Los </w:t>
      </w:r>
      <w:r>
        <w:rPr>
          <w:rFonts w:cs="Calibri"/>
          <w:b/>
          <w:sz w:val="24"/>
          <w:szCs w:val="24"/>
        </w:rPr>
        <w:t>estándares</w:t>
      </w:r>
      <w:r>
        <w:rPr>
          <w:rFonts w:cs="Calibri"/>
          <w:sz w:val="24"/>
          <w:szCs w:val="24"/>
        </w:rPr>
        <w:t>, son las especificaciones de los criterios de e</w:t>
      </w:r>
      <w:r>
        <w:rPr>
          <w:rFonts w:cs="Calibri"/>
          <w:sz w:val="24"/>
          <w:szCs w:val="24"/>
        </w:rPr>
        <w:t xml:space="preserve">valuación que permiten definir los </w:t>
      </w:r>
      <w:r>
        <w:rPr>
          <w:rFonts w:cs="Calibri"/>
          <w:b/>
          <w:sz w:val="24"/>
          <w:szCs w:val="24"/>
        </w:rPr>
        <w:t>resultados del aprendizaje</w:t>
      </w:r>
      <w:r>
        <w:rPr>
          <w:rFonts w:cs="Calibri"/>
          <w:sz w:val="24"/>
          <w:szCs w:val="24"/>
        </w:rPr>
        <w:t xml:space="preserve"> y que concretan lo que el estudiante debe saber, comprender y saber hacer en cada asignatura. Deben ser observables, medibles y evaluables y permitir graduar el rendimiento o logra alcanzado. Su</w:t>
      </w:r>
      <w:r>
        <w:rPr>
          <w:rFonts w:cs="Calibri"/>
          <w:sz w:val="24"/>
          <w:szCs w:val="24"/>
        </w:rPr>
        <w:t xml:space="preserve"> diseño debe contribuir a facilitar la construcción de pruebas estandarizadas y comparables.</w:t>
      </w:r>
    </w:p>
    <w:p w:rsidR="00000000" w:rsidRDefault="00997CC0"/>
    <w:p w:rsidR="00000000" w:rsidRDefault="00997CC0">
      <w:pPr>
        <w:pStyle w:val="Ttulo2"/>
      </w:pPr>
      <w:bookmarkStart w:id="17" w:name="_Toc523827818"/>
      <w:bookmarkStart w:id="18" w:name="__RefHeading__2296_1166091234"/>
      <w:bookmarkStart w:id="19" w:name="_El_proceso_de"/>
      <w:bookmarkEnd w:id="18"/>
      <w:bookmarkEnd w:id="19"/>
      <w:r>
        <w:lastRenderedPageBreak/>
        <w:t>El proceso de evaluación</w:t>
      </w:r>
      <w:bookmarkEnd w:id="17"/>
    </w:p>
    <w:p w:rsidR="00000000" w:rsidRDefault="00997CC0">
      <w:pPr>
        <w:pStyle w:val="Ttulo3"/>
        <w:ind w:left="1152" w:firstLine="0"/>
        <w:rPr>
          <w:rFonts w:cs="Calibri"/>
        </w:rPr>
      </w:pPr>
      <w:bookmarkStart w:id="20" w:name="__RefHeading__2298_1166091234"/>
      <w:bookmarkStart w:id="21" w:name="_Toc440110926"/>
      <w:bookmarkStart w:id="22" w:name="_Evaluaci%C3%B3n_inicial"/>
      <w:bookmarkStart w:id="23" w:name="_Toc523827820"/>
      <w:bookmarkStart w:id="24" w:name="__RefHeading__2300_1166091234"/>
      <w:bookmarkStart w:id="25" w:name="_Toc440110927"/>
      <w:bookmarkStart w:id="26" w:name="_Procedimientos_para_evaluar"/>
      <w:bookmarkEnd w:id="20"/>
      <w:bookmarkEnd w:id="21"/>
      <w:bookmarkEnd w:id="22"/>
      <w:bookmarkEnd w:id="24"/>
      <w:bookmarkEnd w:id="25"/>
      <w:bookmarkEnd w:id="26"/>
      <w:r>
        <w:t>Proce</w:t>
      </w:r>
      <w:r>
        <w:t>dimientos para evaluar el proceso de aprendizaje del alumnado</w:t>
      </w:r>
      <w:bookmarkEnd w:id="23"/>
    </w:p>
    <w:p w:rsidR="00000000" w:rsidRDefault="00997CC0">
      <w:pPr>
        <w:ind w:firstLine="708"/>
        <w:rPr>
          <w:rFonts w:cs="Calibri"/>
        </w:rPr>
      </w:pPr>
      <w:r>
        <w:rPr>
          <w:rFonts w:cs="Calibri"/>
        </w:rPr>
        <w:t>Utilizando la observación y el análisis de los trabajos desarrollados, se utilizarán los siguientes instrumentos de evaluación:</w:t>
      </w:r>
    </w:p>
    <w:p w:rsidR="00D72E64" w:rsidRPr="00463013" w:rsidRDefault="00D72E64" w:rsidP="00D72E64">
      <w:pPr>
        <w:numPr>
          <w:ilvl w:val="0"/>
          <w:numId w:val="21"/>
        </w:numPr>
      </w:pPr>
      <w:r>
        <w:rPr>
          <w:color w:val="FF0000"/>
        </w:rPr>
        <w:t>Trabajo individual del alumno desde casa (comunicación con el profesor para dudas o cualquier otra cuestión relacionada con el módulo).</w:t>
      </w:r>
    </w:p>
    <w:p w:rsidR="00D72E64" w:rsidRPr="00463013" w:rsidRDefault="00D72E64" w:rsidP="00D72E64">
      <w:pPr>
        <w:numPr>
          <w:ilvl w:val="0"/>
          <w:numId w:val="21"/>
        </w:numPr>
      </w:pPr>
      <w:r>
        <w:rPr>
          <w:color w:val="FF0000"/>
        </w:rPr>
        <w:t>Entrega de tareas dentro del plazo establecido (pudiendo ampliarse dichos plazos cuando sea necesario).</w:t>
      </w:r>
    </w:p>
    <w:p w:rsidR="00D72E64" w:rsidRDefault="00D72E64" w:rsidP="00D72E64">
      <w:pPr>
        <w:numPr>
          <w:ilvl w:val="0"/>
          <w:numId w:val="21"/>
        </w:numPr>
      </w:pPr>
      <w:r>
        <w:rPr>
          <w:color w:val="FF0000"/>
        </w:rPr>
        <w:t>Posibilidad de examen tipo test a través de Moodle.</w:t>
      </w:r>
    </w:p>
    <w:p w:rsidR="00000000" w:rsidRDefault="00997CC0">
      <w:pPr>
        <w:ind w:left="1080"/>
        <w:rPr>
          <w:rFonts w:cs="Calibri"/>
        </w:rPr>
      </w:pPr>
    </w:p>
    <w:p w:rsidR="00000000" w:rsidRDefault="00997CC0">
      <w:pPr>
        <w:ind w:firstLine="708"/>
      </w:pPr>
      <w:r>
        <w:rPr>
          <w:rFonts w:cs="Calibri"/>
        </w:rPr>
        <w:t>Se considera qu</w:t>
      </w:r>
      <w:r>
        <w:rPr>
          <w:rFonts w:cs="Calibri"/>
        </w:rPr>
        <w:t>e estos instrumentos de evaluación son adecuados para los criterios de evaluación de TIC II.</w:t>
      </w:r>
    </w:p>
    <w:p w:rsidR="00000000" w:rsidRDefault="00997CC0">
      <w:pPr>
        <w:pStyle w:val="Encabezado"/>
      </w:pPr>
    </w:p>
    <w:p w:rsidR="00000000" w:rsidRDefault="00997CC0">
      <w:pPr>
        <w:sectPr w:rsidR="00000000">
          <w:headerReference w:type="default" r:id="rId8"/>
          <w:footerReference w:type="even" r:id="rId9"/>
          <w:footerReference w:type="default" r:id="rId10"/>
          <w:headerReference w:type="first" r:id="rId11"/>
          <w:footerReference w:type="first" r:id="rId12"/>
          <w:pgSz w:w="11906" w:h="16838"/>
          <w:pgMar w:top="1418" w:right="1701" w:bottom="1418" w:left="1701" w:header="709" w:footer="720" w:gutter="0"/>
          <w:cols w:space="720"/>
          <w:docGrid w:linePitch="360" w:charSpace="-6145"/>
        </w:sectPr>
      </w:pPr>
    </w:p>
    <w:p w:rsidR="00000000" w:rsidRDefault="00997CC0">
      <w:pPr>
        <w:pStyle w:val="Ttulo2"/>
      </w:pPr>
      <w:bookmarkStart w:id="27" w:name="__RefHeading__2302_1166091234"/>
      <w:bookmarkStart w:id="28" w:name="_Toc495868064"/>
      <w:bookmarkEnd w:id="27"/>
      <w:r>
        <w:rPr>
          <w:rFonts w:ascii="Calibri" w:hAnsi="Calibri" w:cs="Calibri"/>
        </w:rPr>
        <w:lastRenderedPageBreak/>
        <w:t>Criterios de evaluación y calificación, sus correspondientes Estándares de aprendizaje evaluables, Competencias Clave asociadas y los Instrumentos de Evaluación.</w:t>
      </w:r>
      <w:bookmarkEnd w:id="28"/>
      <w:r>
        <w:t xml:space="preserve"> </w:t>
      </w:r>
      <w:r w:rsidR="00911159">
        <w:rPr>
          <w:noProof/>
          <w:lang w:eastAsia="es-ES" w:bidi="ar-SA"/>
        </w:rPr>
        <w:drawing>
          <wp:anchor distT="0" distB="0" distL="114300" distR="114300" simplePos="0" relativeHeight="251655168" behindDoc="0" locked="0" layoutInCell="1" allowOverlap="1">
            <wp:simplePos x="0" y="0"/>
            <wp:positionH relativeFrom="column">
              <wp:posOffset>-176530</wp:posOffset>
            </wp:positionH>
            <wp:positionV relativeFrom="paragraph">
              <wp:posOffset>-1303655</wp:posOffset>
            </wp:positionV>
            <wp:extent cx="8925560" cy="115189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25560" cy="1151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0000" w:rsidRDefault="00997CC0">
      <w:pPr>
        <w:rPr>
          <w:rFonts w:cs="Calibri"/>
        </w:rPr>
      </w:pPr>
      <w:r>
        <w:t>A continuación, se muestra la siguiente tabla donde se relacionan y numeran los estándares aplicados a cada criterio de evaluación, indicando de qué tipo son, en que evaluación y tema van a estar presentes y que porcentaje de la nota le corresponde a ca</w:t>
      </w:r>
      <w:r>
        <w:t>da uno con respecto a la evaluación en la que se encuentran y con respecto a la nota final del curso.</w:t>
      </w:r>
    </w:p>
    <w:p w:rsidR="00000000" w:rsidRDefault="00997CC0">
      <w:pPr>
        <w:spacing w:line="100" w:lineRule="atLeast"/>
        <w:rPr>
          <w:rFonts w:ascii="Arial" w:eastAsia="Arial" w:hAnsi="Arial" w:cs="Arial"/>
          <w:b/>
          <w:sz w:val="28"/>
        </w:rPr>
      </w:pPr>
      <w:r>
        <w:rPr>
          <w:rFonts w:cs="Calibri"/>
        </w:rPr>
        <w:t xml:space="preserve">Los estándares de aprendizaje que se utilizarán para calificar serán los siguientes, clasificados en </w:t>
      </w:r>
      <w:r>
        <w:rPr>
          <w:rFonts w:cs="Calibri"/>
          <w:b/>
        </w:rPr>
        <w:t>Básicos</w:t>
      </w:r>
      <w:r>
        <w:rPr>
          <w:rFonts w:cs="Calibri"/>
        </w:rPr>
        <w:t xml:space="preserve"> (</w:t>
      </w:r>
      <w:r>
        <w:rPr>
          <w:rFonts w:cs="Calibri"/>
          <w:b/>
        </w:rPr>
        <w:t>B</w:t>
      </w:r>
      <w:r>
        <w:rPr>
          <w:rFonts w:cs="Calibri"/>
        </w:rPr>
        <w:t xml:space="preserve">), </w:t>
      </w:r>
      <w:r>
        <w:rPr>
          <w:rFonts w:cs="Calibri"/>
          <w:b/>
        </w:rPr>
        <w:t>Intermedios</w:t>
      </w:r>
      <w:r>
        <w:rPr>
          <w:rFonts w:cs="Calibri"/>
        </w:rPr>
        <w:t xml:space="preserve"> (</w:t>
      </w:r>
      <w:r>
        <w:rPr>
          <w:rFonts w:cs="Calibri"/>
          <w:b/>
        </w:rPr>
        <w:t>I</w:t>
      </w:r>
      <w:r>
        <w:rPr>
          <w:rFonts w:cs="Calibri"/>
        </w:rPr>
        <w:t xml:space="preserve">) y </w:t>
      </w:r>
      <w:r>
        <w:rPr>
          <w:rFonts w:cs="Calibri"/>
          <w:b/>
        </w:rPr>
        <w:t>Avanzados</w:t>
      </w:r>
      <w:r>
        <w:rPr>
          <w:rFonts w:cs="Calibri"/>
        </w:rPr>
        <w:t xml:space="preserve"> (</w:t>
      </w:r>
      <w:r>
        <w:rPr>
          <w:rFonts w:cs="Calibri"/>
          <w:b/>
        </w:rPr>
        <w:t>A</w:t>
      </w:r>
      <w:r>
        <w:rPr>
          <w:rFonts w:cs="Calibri"/>
        </w:rPr>
        <w:t>):</w:t>
      </w:r>
    </w:p>
    <w:p w:rsidR="00000000" w:rsidRDefault="00997CC0">
      <w:pPr>
        <w:spacing w:line="256" w:lineRule="auto"/>
        <w:ind w:left="-1440" w:right="1611"/>
        <w:jc w:val="left"/>
      </w:pPr>
    </w:p>
    <w:p w:rsidR="00000000" w:rsidRDefault="00997CC0">
      <w:pPr>
        <w:spacing w:line="256" w:lineRule="auto"/>
        <w:ind w:left="-1440" w:right="1611"/>
        <w:jc w:val="left"/>
      </w:pPr>
    </w:p>
    <w:p w:rsidR="00000000" w:rsidRDefault="00997CC0">
      <w:pPr>
        <w:spacing w:line="256" w:lineRule="auto"/>
        <w:ind w:left="-1440" w:right="1611"/>
        <w:jc w:val="left"/>
      </w:pPr>
    </w:p>
    <w:p w:rsidR="00000000" w:rsidRDefault="00997CC0">
      <w:pPr>
        <w:spacing w:line="256" w:lineRule="auto"/>
        <w:ind w:left="-1440" w:right="1611"/>
        <w:jc w:val="left"/>
      </w:pPr>
    </w:p>
    <w:p w:rsidR="00000000" w:rsidRDefault="00997CC0">
      <w:pPr>
        <w:spacing w:line="256" w:lineRule="auto"/>
        <w:ind w:left="-1440" w:right="1611"/>
        <w:jc w:val="left"/>
      </w:pPr>
    </w:p>
    <w:tbl>
      <w:tblPr>
        <w:tblW w:w="0" w:type="auto"/>
        <w:tblInd w:w="-448" w:type="dxa"/>
        <w:tblLayout w:type="fixed"/>
        <w:tblCellMar>
          <w:top w:w="9" w:type="dxa"/>
          <w:left w:w="68" w:type="dxa"/>
          <w:right w:w="17" w:type="dxa"/>
        </w:tblCellMar>
        <w:tblLook w:val="0000" w:firstRow="0" w:lastRow="0" w:firstColumn="0" w:lastColumn="0" w:noHBand="0" w:noVBand="0"/>
      </w:tblPr>
      <w:tblGrid>
        <w:gridCol w:w="2146"/>
        <w:gridCol w:w="2146"/>
        <w:gridCol w:w="2146"/>
        <w:gridCol w:w="2146"/>
        <w:gridCol w:w="2146"/>
        <w:gridCol w:w="2145"/>
        <w:gridCol w:w="73"/>
        <w:gridCol w:w="485"/>
        <w:gridCol w:w="1133"/>
        <w:gridCol w:w="460"/>
      </w:tblGrid>
      <w:tr w:rsidR="00000000">
        <w:trPr>
          <w:trHeight w:val="1144"/>
        </w:trPr>
        <w:tc>
          <w:tcPr>
            <w:tcW w:w="214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00000" w:rsidRDefault="00997CC0">
            <w:pPr>
              <w:spacing w:line="256" w:lineRule="auto"/>
              <w:ind w:right="56"/>
              <w:jc w:val="center"/>
            </w:pPr>
            <w:r>
              <w:rPr>
                <w:rFonts w:ascii="Arial" w:eastAsia="Arial" w:hAnsi="Arial" w:cs="Arial"/>
                <w:b/>
                <w:sz w:val="28"/>
              </w:rPr>
              <w:lastRenderedPageBreak/>
              <w:t>Tecnología de la Informa</w:t>
            </w:r>
            <w:r>
              <w:rPr>
                <w:rFonts w:ascii="Arial" w:eastAsia="Arial" w:hAnsi="Arial" w:cs="Arial"/>
                <w:b/>
                <w:sz w:val="28"/>
              </w:rPr>
              <w:t>ción y la Comunicaci</w:t>
            </w:r>
            <w:r>
              <w:rPr>
                <w:rFonts w:ascii="Arial" w:eastAsia="Arial" w:hAnsi="Arial" w:cs="Arial"/>
                <w:b/>
                <w:sz w:val="28"/>
              </w:rPr>
              <w:t xml:space="preserve">ón 2º Bachillerato </w:t>
            </w:r>
          </w:p>
        </w:tc>
        <w:tc>
          <w:tcPr>
            <w:tcW w:w="2146" w:type="dxa"/>
            <w:vMerge w:val="restart"/>
            <w:tcBorders>
              <w:top w:val="single" w:sz="4" w:space="0" w:color="000000"/>
              <w:left w:val="single" w:sz="4" w:space="0" w:color="000000"/>
              <w:bottom w:val="single" w:sz="4" w:space="0" w:color="000000"/>
              <w:right w:val="single" w:sz="4" w:space="0" w:color="000000"/>
            </w:tcBorders>
            <w:shd w:val="clear" w:color="auto" w:fill="BFBFBF"/>
          </w:tcPr>
          <w:p w:rsidR="00000000" w:rsidRDefault="00997CC0">
            <w:pPr>
              <w:spacing w:line="256" w:lineRule="auto"/>
              <w:ind w:left="244"/>
              <w:jc w:val="left"/>
            </w:pPr>
          </w:p>
        </w:tc>
        <w:tc>
          <w:tcPr>
            <w:tcW w:w="8656" w:type="dxa"/>
            <w:gridSpan w:val="5"/>
            <w:vMerge w:val="restart"/>
            <w:tcBorders>
              <w:top w:val="single" w:sz="4" w:space="0" w:color="000000"/>
              <w:left w:val="single" w:sz="4" w:space="0" w:color="000000"/>
              <w:bottom w:val="single" w:sz="4" w:space="0" w:color="000000"/>
              <w:right w:val="single" w:sz="4" w:space="0" w:color="000000"/>
            </w:tcBorders>
            <w:shd w:val="clear" w:color="auto" w:fill="BFBFBF"/>
          </w:tcPr>
          <w:p w:rsidR="00000000" w:rsidRDefault="00997CC0">
            <w:pPr>
              <w:spacing w:line="256" w:lineRule="auto"/>
              <w:ind w:left="12"/>
              <w:jc w:val="left"/>
            </w:pPr>
          </w:p>
        </w:tc>
        <w:tc>
          <w:tcPr>
            <w:tcW w:w="485" w:type="dxa"/>
            <w:vMerge w:val="restart"/>
            <w:tcBorders>
              <w:top w:val="single" w:sz="4" w:space="0" w:color="000000"/>
              <w:left w:val="single" w:sz="4" w:space="0" w:color="000000"/>
              <w:bottom w:val="single" w:sz="4" w:space="0" w:color="000000"/>
              <w:right w:val="single" w:sz="4" w:space="0" w:color="000000"/>
            </w:tcBorders>
            <w:shd w:val="clear" w:color="auto" w:fill="BFBFBF"/>
          </w:tcPr>
          <w:p w:rsidR="00000000" w:rsidRDefault="00997CC0">
            <w:pPr>
              <w:spacing w:line="256" w:lineRule="auto"/>
              <w:ind w:left="35"/>
              <w:jc w:val="left"/>
            </w:pP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000000" w:rsidRDefault="00997CC0">
            <w:pPr>
              <w:spacing w:line="256" w:lineRule="auto"/>
              <w:ind w:right="53"/>
              <w:jc w:val="center"/>
              <w:rPr>
                <w:rFonts w:eastAsia="Calibri" w:cs="Calibri"/>
                <w:b/>
              </w:rPr>
            </w:pPr>
            <w:r>
              <w:rPr>
                <w:rFonts w:eastAsia="Calibri" w:cs="Calibri"/>
                <w:b/>
              </w:rPr>
              <w:t xml:space="preserve">INST. </w:t>
            </w:r>
          </w:p>
          <w:p w:rsidR="00000000" w:rsidRDefault="00997CC0">
            <w:pPr>
              <w:spacing w:line="256" w:lineRule="auto"/>
              <w:ind w:left="56"/>
              <w:jc w:val="left"/>
              <w:rPr>
                <w:rFonts w:eastAsia="Calibri" w:cs="Calibri"/>
                <w:b/>
              </w:rPr>
            </w:pPr>
            <w:r>
              <w:rPr>
                <w:rFonts w:eastAsia="Calibri" w:cs="Calibri"/>
                <w:b/>
              </w:rPr>
              <w:t xml:space="preserve">EVALUA </w:t>
            </w:r>
          </w:p>
        </w:tc>
        <w:tc>
          <w:tcPr>
            <w:tcW w:w="460"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000000" w:rsidRDefault="00997CC0">
            <w:pPr>
              <w:spacing w:line="256" w:lineRule="auto"/>
              <w:ind w:right="53"/>
              <w:jc w:val="center"/>
            </w:pPr>
            <w:r>
              <w:rPr>
                <w:rFonts w:eastAsia="Calibri" w:cs="Calibri"/>
                <w:b/>
              </w:rPr>
              <w:t xml:space="preserve">Ponderación </w:t>
            </w:r>
          </w:p>
        </w:tc>
      </w:tr>
      <w:tr w:rsidR="00000000">
        <w:trPr>
          <w:trHeight w:val="426"/>
        </w:trPr>
        <w:tc>
          <w:tcPr>
            <w:tcW w:w="214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00000" w:rsidRDefault="00997CC0">
            <w:pPr>
              <w:spacing w:line="256" w:lineRule="auto"/>
              <w:ind w:right="57"/>
              <w:jc w:val="center"/>
            </w:pPr>
            <w:r>
              <w:rPr>
                <w:rFonts w:ascii="Arial" w:eastAsia="Arial" w:hAnsi="Arial" w:cs="Arial"/>
                <w:b/>
                <w:sz w:val="20"/>
              </w:rPr>
              <w:t xml:space="preserve">Criterios de evaluación </w:t>
            </w:r>
          </w:p>
        </w:tc>
        <w:tc>
          <w:tcPr>
            <w:tcW w:w="2146" w:type="dxa"/>
            <w:vMerge/>
            <w:tcBorders>
              <w:top w:val="single" w:sz="4" w:space="0" w:color="000000"/>
              <w:left w:val="single" w:sz="4" w:space="0" w:color="000000"/>
              <w:bottom w:val="single" w:sz="4" w:space="0" w:color="000000"/>
              <w:right w:val="single" w:sz="4" w:space="0" w:color="000000"/>
            </w:tcBorders>
            <w:shd w:val="clear" w:color="auto" w:fill="BFBFBF"/>
          </w:tcPr>
          <w:p w:rsidR="00000000" w:rsidRDefault="00997CC0"/>
        </w:tc>
        <w:tc>
          <w:tcPr>
            <w:tcW w:w="8656" w:type="dxa"/>
            <w:gridSpan w:val="5"/>
            <w:vMerge/>
            <w:tcBorders>
              <w:top w:val="single" w:sz="4" w:space="0" w:color="000000"/>
              <w:left w:val="single" w:sz="4" w:space="0" w:color="000000"/>
              <w:bottom w:val="single" w:sz="4" w:space="0" w:color="000000"/>
              <w:right w:val="single" w:sz="4" w:space="0" w:color="000000"/>
            </w:tcBorders>
            <w:shd w:val="clear" w:color="auto" w:fill="BFBFBF"/>
          </w:tcPr>
          <w:p w:rsidR="00000000" w:rsidRDefault="00997CC0"/>
        </w:tc>
        <w:tc>
          <w:tcPr>
            <w:tcW w:w="485" w:type="dxa"/>
            <w:vMerge/>
            <w:tcBorders>
              <w:top w:val="single" w:sz="4" w:space="0" w:color="000000"/>
              <w:left w:val="single" w:sz="4" w:space="0" w:color="000000"/>
              <w:bottom w:val="single" w:sz="4" w:space="0" w:color="000000"/>
              <w:right w:val="single" w:sz="4" w:space="0" w:color="000000"/>
            </w:tcBorders>
            <w:shd w:val="clear" w:color="auto" w:fill="BFBFBF"/>
          </w:tcPr>
          <w:p w:rsidR="00000000" w:rsidRDefault="00997CC0"/>
        </w:tc>
        <w:tc>
          <w:tcPr>
            <w:tcW w:w="1133"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000000" w:rsidRDefault="00997CC0"/>
        </w:tc>
        <w:tc>
          <w:tcPr>
            <w:tcW w:w="460"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000000" w:rsidRDefault="00997CC0"/>
        </w:tc>
      </w:tr>
      <w:tr w:rsidR="00000000">
        <w:tblPrEx>
          <w:tblCellMar>
            <w:top w:w="0" w:type="dxa"/>
            <w:left w:w="0" w:type="dxa"/>
            <w:right w:w="0" w:type="dxa"/>
          </w:tblCellMar>
        </w:tblPrEx>
        <w:trPr>
          <w:trHeight w:val="324"/>
        </w:trPr>
        <w:tc>
          <w:tcPr>
            <w:tcW w:w="2146" w:type="dxa"/>
            <w:tcBorders>
              <w:top w:val="single" w:sz="4" w:space="0" w:color="000000"/>
              <w:left w:val="single" w:sz="4" w:space="0" w:color="000000"/>
              <w:bottom w:val="single" w:sz="4" w:space="0" w:color="000000"/>
              <w:right w:val="single" w:sz="4" w:space="0" w:color="000000"/>
            </w:tcBorders>
            <w:shd w:val="clear" w:color="auto" w:fill="BFBFBF"/>
          </w:tcPr>
          <w:p w:rsidR="00000000" w:rsidRDefault="00D72E64">
            <w:pPr>
              <w:spacing w:line="256" w:lineRule="auto"/>
              <w:ind w:right="9"/>
              <w:jc w:val="center"/>
              <w:rPr>
                <w:rFonts w:ascii="Arial" w:eastAsia="Arial" w:hAnsi="Arial" w:cs="Arial"/>
                <w:b/>
                <w:sz w:val="20"/>
              </w:rPr>
            </w:pPr>
            <w:r>
              <w:rPr>
                <w:rFonts w:ascii="Arial" w:eastAsia="Arial" w:hAnsi="Arial" w:cs="Arial"/>
                <w:b/>
                <w:sz w:val="20"/>
              </w:rPr>
              <w:t>Bloque 3</w:t>
            </w:r>
            <w:r w:rsidR="00997CC0">
              <w:rPr>
                <w:rFonts w:ascii="Arial" w:eastAsia="Arial" w:hAnsi="Arial" w:cs="Arial"/>
                <w:b/>
                <w:sz w:val="20"/>
              </w:rPr>
              <w:t xml:space="preserve">. Publicación y difusión de contenidos </w:t>
            </w:r>
          </w:p>
        </w:tc>
        <w:tc>
          <w:tcPr>
            <w:tcW w:w="2146" w:type="dxa"/>
            <w:tcBorders>
              <w:top w:val="single" w:sz="4" w:space="0" w:color="000000"/>
              <w:left w:val="single" w:sz="4" w:space="0" w:color="000000"/>
              <w:bottom w:val="single" w:sz="4" w:space="0" w:color="000000"/>
              <w:right w:val="single" w:sz="4" w:space="0" w:color="000000"/>
            </w:tcBorders>
            <w:shd w:val="clear" w:color="auto" w:fill="BFBFBF"/>
          </w:tcPr>
          <w:p w:rsidR="00000000" w:rsidRDefault="00997CC0">
            <w:pPr>
              <w:spacing w:line="256" w:lineRule="auto"/>
              <w:ind w:right="3"/>
              <w:jc w:val="center"/>
              <w:rPr>
                <w:rFonts w:ascii="Arial" w:eastAsia="Arial" w:hAnsi="Arial" w:cs="Arial"/>
                <w:b/>
                <w:sz w:val="20"/>
              </w:rPr>
            </w:pPr>
            <w:r>
              <w:rPr>
                <w:rFonts w:ascii="Arial" w:eastAsia="Arial" w:hAnsi="Arial" w:cs="Arial"/>
                <w:b/>
                <w:sz w:val="20"/>
              </w:rPr>
              <w:t xml:space="preserve">C </w:t>
            </w:r>
          </w:p>
        </w:tc>
        <w:tc>
          <w:tcPr>
            <w:tcW w:w="2146" w:type="dxa"/>
            <w:tcBorders>
              <w:top w:val="single" w:sz="4" w:space="0" w:color="000000"/>
              <w:left w:val="single" w:sz="4" w:space="0" w:color="000000"/>
              <w:bottom w:val="single" w:sz="4" w:space="0" w:color="000000"/>
              <w:right w:val="single" w:sz="4" w:space="0" w:color="000000"/>
            </w:tcBorders>
            <w:shd w:val="clear" w:color="auto" w:fill="BFBFBF"/>
          </w:tcPr>
          <w:p w:rsidR="00000000" w:rsidRDefault="00997CC0">
            <w:pPr>
              <w:spacing w:line="256" w:lineRule="auto"/>
              <w:jc w:val="center"/>
              <w:rPr>
                <w:rFonts w:ascii="Arial" w:eastAsia="Arial" w:hAnsi="Arial" w:cs="Arial"/>
                <w:b/>
                <w:sz w:val="20"/>
              </w:rPr>
            </w:pPr>
            <w:r>
              <w:rPr>
                <w:rFonts w:ascii="Arial" w:eastAsia="Arial" w:hAnsi="Arial" w:cs="Arial"/>
                <w:b/>
                <w:sz w:val="20"/>
              </w:rPr>
              <w:t xml:space="preserve">E </w:t>
            </w:r>
          </w:p>
        </w:tc>
        <w:tc>
          <w:tcPr>
            <w:tcW w:w="2146" w:type="dxa"/>
            <w:tcBorders>
              <w:top w:val="single" w:sz="4" w:space="0" w:color="000000"/>
              <w:left w:val="single" w:sz="4" w:space="0" w:color="000000"/>
              <w:bottom w:val="single" w:sz="4" w:space="0" w:color="000000"/>
              <w:right w:val="single" w:sz="4" w:space="0" w:color="000000"/>
            </w:tcBorders>
            <w:shd w:val="clear" w:color="auto" w:fill="BFBFBF"/>
          </w:tcPr>
          <w:p w:rsidR="00000000" w:rsidRDefault="00997CC0">
            <w:pPr>
              <w:spacing w:line="256" w:lineRule="auto"/>
              <w:ind w:left="151"/>
              <w:jc w:val="left"/>
              <w:rPr>
                <w:rFonts w:ascii="Arial" w:eastAsia="Arial" w:hAnsi="Arial" w:cs="Arial"/>
                <w:b/>
                <w:sz w:val="20"/>
              </w:rPr>
            </w:pPr>
            <w:r>
              <w:rPr>
                <w:rFonts w:ascii="Arial" w:eastAsia="Arial" w:hAnsi="Arial" w:cs="Arial"/>
                <w:b/>
                <w:sz w:val="20"/>
              </w:rPr>
              <w:t xml:space="preserve">T </w:t>
            </w:r>
          </w:p>
        </w:tc>
        <w:tc>
          <w:tcPr>
            <w:tcW w:w="2146" w:type="dxa"/>
            <w:tcBorders>
              <w:top w:val="single" w:sz="4" w:space="0" w:color="000000"/>
              <w:left w:val="single" w:sz="4" w:space="0" w:color="000000"/>
              <w:bottom w:val="single" w:sz="4" w:space="0" w:color="000000"/>
              <w:right w:val="single" w:sz="4" w:space="0" w:color="000000"/>
            </w:tcBorders>
            <w:shd w:val="clear" w:color="auto" w:fill="BFBFBF"/>
          </w:tcPr>
          <w:p w:rsidR="00000000" w:rsidRDefault="00997CC0">
            <w:pPr>
              <w:spacing w:line="256" w:lineRule="auto"/>
              <w:ind w:left="2"/>
              <w:jc w:val="center"/>
              <w:rPr>
                <w:rFonts w:ascii="Arial" w:eastAsia="Arial" w:hAnsi="Arial" w:cs="Arial"/>
                <w:b/>
                <w:sz w:val="20"/>
              </w:rPr>
            </w:pPr>
            <w:r>
              <w:rPr>
                <w:rFonts w:ascii="Arial" w:eastAsia="Arial" w:hAnsi="Arial" w:cs="Arial"/>
                <w:b/>
                <w:sz w:val="20"/>
              </w:rPr>
              <w:t xml:space="preserve">IE </w:t>
            </w:r>
          </w:p>
        </w:tc>
        <w:tc>
          <w:tcPr>
            <w:tcW w:w="2145" w:type="dxa"/>
            <w:tcBorders>
              <w:top w:val="single" w:sz="4" w:space="0" w:color="000000"/>
              <w:left w:val="single" w:sz="4" w:space="0" w:color="000000"/>
              <w:bottom w:val="single" w:sz="4" w:space="0" w:color="000000"/>
              <w:right w:val="single" w:sz="4" w:space="0" w:color="000000"/>
            </w:tcBorders>
            <w:shd w:val="clear" w:color="auto" w:fill="BFBFBF"/>
          </w:tcPr>
          <w:p w:rsidR="00000000" w:rsidRDefault="00997CC0">
            <w:pPr>
              <w:spacing w:line="256" w:lineRule="auto"/>
              <w:ind w:left="109"/>
              <w:jc w:val="left"/>
              <w:rPr>
                <w:rFonts w:ascii="Arial" w:eastAsia="Arial" w:hAnsi="Arial" w:cs="Arial"/>
                <w:b/>
                <w:sz w:val="20"/>
              </w:rPr>
            </w:pPr>
            <w:r>
              <w:rPr>
                <w:rFonts w:ascii="Arial" w:eastAsia="Arial" w:hAnsi="Arial" w:cs="Arial"/>
                <w:b/>
                <w:sz w:val="20"/>
              </w:rPr>
              <w:t xml:space="preserve">Evaluación </w:t>
            </w:r>
          </w:p>
        </w:tc>
        <w:tc>
          <w:tcPr>
            <w:tcW w:w="1691" w:type="dxa"/>
            <w:gridSpan w:val="3"/>
            <w:tcBorders>
              <w:top w:val="single" w:sz="4" w:space="0" w:color="000000"/>
              <w:left w:val="single" w:sz="4" w:space="0" w:color="000000"/>
              <w:bottom w:val="single" w:sz="4" w:space="0" w:color="000000"/>
              <w:right w:val="single" w:sz="4" w:space="0" w:color="000000"/>
            </w:tcBorders>
            <w:shd w:val="clear" w:color="auto" w:fill="BFBFBF"/>
          </w:tcPr>
          <w:p w:rsidR="00000000" w:rsidRDefault="00997CC0">
            <w:pPr>
              <w:spacing w:line="256" w:lineRule="auto"/>
              <w:ind w:left="209"/>
              <w:jc w:val="left"/>
            </w:pPr>
            <w:r>
              <w:rPr>
                <w:rFonts w:ascii="Arial" w:eastAsia="Arial" w:hAnsi="Arial" w:cs="Arial"/>
                <w:b/>
                <w:sz w:val="20"/>
              </w:rPr>
              <w:t xml:space="preserve">Curso </w:t>
            </w:r>
          </w:p>
        </w:tc>
        <w:tc>
          <w:tcPr>
            <w:tcW w:w="460" w:type="dxa"/>
            <w:shd w:val="clear" w:color="auto" w:fill="auto"/>
          </w:tcPr>
          <w:p w:rsidR="00000000" w:rsidRDefault="00997CC0"/>
        </w:tc>
      </w:tr>
      <w:tr w:rsidR="00000000">
        <w:trPr>
          <w:trHeight w:val="863"/>
        </w:trPr>
        <w:tc>
          <w:tcPr>
            <w:tcW w:w="2146" w:type="dxa"/>
            <w:tcBorders>
              <w:left w:val="single" w:sz="4" w:space="0" w:color="000000"/>
              <w:right w:val="single" w:sz="4" w:space="0" w:color="000000"/>
            </w:tcBorders>
            <w:shd w:val="clear" w:color="auto" w:fill="auto"/>
          </w:tcPr>
          <w:p w:rsidR="00000000" w:rsidRDefault="00997CC0">
            <w:pPr>
              <w:spacing w:line="100" w:lineRule="atLeast"/>
              <w:ind w:left="140" w:right="60"/>
            </w:pPr>
            <w:r>
              <w:rPr>
                <w:sz w:val="20"/>
              </w:rPr>
              <w:t>1.- Utilizar y describir las características de las herramientas relaci</w:t>
            </w:r>
            <w:r>
              <w:rPr>
                <w:sz w:val="20"/>
              </w:rPr>
              <w:t xml:space="preserve">onadas con la web social identificando las funciones y posibilidades que ofrecen las </w:t>
            </w:r>
            <w:r>
              <w:rPr>
                <w:sz w:val="20"/>
              </w:rPr>
              <w:lastRenderedPageBreak/>
              <w:t xml:space="preserve">plataformas de </w:t>
            </w:r>
            <w:r>
              <w:rPr>
                <w:sz w:val="20"/>
              </w:rPr>
              <w:t xml:space="preserve">trabajo colaborativo. </w:t>
            </w:r>
          </w:p>
          <w:p w:rsidR="00000000" w:rsidRDefault="00997CC0">
            <w:pPr>
              <w:spacing w:line="100" w:lineRule="atLeast"/>
              <w:ind w:left="140" w:right="60"/>
            </w:pP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256" w:lineRule="auto"/>
              <w:ind w:left="84"/>
              <w:jc w:val="left"/>
              <w:rPr>
                <w:sz w:val="20"/>
              </w:rPr>
            </w:pPr>
            <w:r>
              <w:rPr>
                <w:sz w:val="20"/>
              </w:rPr>
              <w:lastRenderedPageBreak/>
              <w:t xml:space="preserve">1.1. Explica las características relevantes de las web 2.0 y los principios en los que ésta se basa. </w:t>
            </w:r>
            <w:r>
              <w:rPr>
                <w:b/>
                <w:sz w:val="20"/>
              </w:rPr>
              <w:t>(B)</w:t>
            </w:r>
            <w:r>
              <w:rPr>
                <w:sz w:val="20"/>
              </w:rPr>
              <w:t xml:space="preserve">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left="63" w:right="10"/>
              <w:jc w:val="center"/>
              <w:rPr>
                <w:sz w:val="20"/>
              </w:rPr>
            </w:pPr>
            <w:r>
              <w:rPr>
                <w:sz w:val="20"/>
              </w:rPr>
              <w:t xml:space="preserve">CD CSS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right="2"/>
              <w:jc w:val="center"/>
              <w:rPr>
                <w:sz w:val="20"/>
              </w:rPr>
            </w:pPr>
            <w:r>
              <w:rPr>
                <w:sz w:val="20"/>
              </w:rPr>
              <w:t xml:space="preserve">2ª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left="156"/>
              <w:jc w:val="left"/>
              <w:rPr>
                <w:sz w:val="20"/>
              </w:rPr>
            </w:pPr>
            <w:r>
              <w:rPr>
                <w:sz w:val="20"/>
              </w:rPr>
              <w:t xml:space="preserve">2 </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left="175"/>
              <w:jc w:val="left"/>
              <w:rPr>
                <w:sz w:val="20"/>
              </w:rPr>
            </w:pPr>
            <w:r>
              <w:rPr>
                <w:sz w:val="20"/>
              </w:rPr>
              <w:t xml:space="preserve">Prueba </w:t>
            </w:r>
          </w:p>
        </w:tc>
        <w:tc>
          <w:tcPr>
            <w:tcW w:w="21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right="2"/>
              <w:jc w:val="center"/>
            </w:pPr>
            <w:r>
              <w:rPr>
                <w:sz w:val="20"/>
              </w:rPr>
              <w:t>8%</w:t>
            </w:r>
            <w:r>
              <w:rPr>
                <w:sz w:val="20"/>
              </w:rPr>
              <w:t xml:space="preserve"> </w:t>
            </w:r>
          </w:p>
        </w:tc>
      </w:tr>
      <w:tr w:rsidR="00000000">
        <w:trPr>
          <w:trHeight w:val="863"/>
        </w:trPr>
        <w:tc>
          <w:tcPr>
            <w:tcW w:w="2146" w:type="dxa"/>
            <w:tcBorders>
              <w:left w:val="single" w:sz="4" w:space="0" w:color="000000"/>
              <w:bottom w:val="single" w:sz="4" w:space="0" w:color="000000"/>
              <w:right w:val="single" w:sz="4" w:space="0" w:color="000000"/>
            </w:tcBorders>
            <w:shd w:val="clear" w:color="auto" w:fill="auto"/>
          </w:tcPr>
          <w:p w:rsidR="00000000" w:rsidRDefault="00997CC0">
            <w:pPr>
              <w:spacing w:after="160" w:line="256" w:lineRule="auto"/>
              <w:jc w:val="left"/>
            </w:pP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256" w:lineRule="auto"/>
              <w:ind w:left="84"/>
              <w:jc w:val="left"/>
              <w:rPr>
                <w:sz w:val="20"/>
              </w:rPr>
            </w:pPr>
            <w:r>
              <w:rPr>
                <w:sz w:val="20"/>
              </w:rPr>
              <w:t xml:space="preserve">1.2. Elabora trabajos utilizando las posibilidades de colaboración que permiten las </w:t>
            </w:r>
            <w:r>
              <w:rPr>
                <w:sz w:val="20"/>
              </w:rPr>
              <w:t xml:space="preserve">tecnologías basadas en la web 2.0.  </w:t>
            </w:r>
            <w:r>
              <w:rPr>
                <w:b/>
                <w:sz w:val="20"/>
              </w:rPr>
              <w:t>(B)</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jc w:val="center"/>
              <w:rPr>
                <w:sz w:val="20"/>
              </w:rPr>
            </w:pPr>
            <w:r>
              <w:rPr>
                <w:sz w:val="20"/>
              </w:rPr>
              <w:t xml:space="preserve">CL CD CSC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right="2"/>
              <w:jc w:val="center"/>
              <w:rPr>
                <w:sz w:val="20"/>
              </w:rPr>
            </w:pPr>
            <w:r>
              <w:rPr>
                <w:sz w:val="20"/>
              </w:rPr>
              <w:t xml:space="preserve">2ª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left="156"/>
              <w:jc w:val="left"/>
              <w:rPr>
                <w:sz w:val="20"/>
              </w:rPr>
            </w:pPr>
            <w:r>
              <w:rPr>
                <w:sz w:val="20"/>
              </w:rPr>
              <w:t xml:space="preserve">2 </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left="158"/>
              <w:jc w:val="left"/>
              <w:rPr>
                <w:sz w:val="20"/>
              </w:rPr>
            </w:pPr>
            <w:r>
              <w:rPr>
                <w:sz w:val="20"/>
              </w:rPr>
              <w:t xml:space="preserve">Trabajo </w:t>
            </w:r>
          </w:p>
        </w:tc>
        <w:tc>
          <w:tcPr>
            <w:tcW w:w="21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right="2"/>
              <w:jc w:val="center"/>
            </w:pPr>
            <w:r>
              <w:rPr>
                <w:sz w:val="20"/>
              </w:rPr>
              <w:t xml:space="preserve">8% </w:t>
            </w:r>
          </w:p>
        </w:tc>
      </w:tr>
      <w:tr w:rsidR="00000000">
        <w:trPr>
          <w:trHeight w:val="863"/>
        </w:trPr>
        <w:tc>
          <w:tcPr>
            <w:tcW w:w="2146" w:type="dxa"/>
            <w:tcBorders>
              <w:left w:val="single" w:sz="4" w:space="0" w:color="000000"/>
              <w:bottom w:val="single" w:sz="4" w:space="0" w:color="000000"/>
              <w:right w:val="single" w:sz="4" w:space="0" w:color="000000"/>
            </w:tcBorders>
            <w:shd w:val="clear" w:color="auto" w:fill="auto"/>
          </w:tcPr>
          <w:p w:rsidR="00000000" w:rsidRDefault="00997CC0">
            <w:pPr>
              <w:spacing w:line="100" w:lineRule="atLeast"/>
              <w:ind w:left="140" w:right="62"/>
            </w:pPr>
            <w:r>
              <w:rPr>
                <w:sz w:val="20"/>
              </w:rPr>
              <w:t>2.- Elaborar y publicar contenidos en la web integrando información textual, gráfica y multimedi</w:t>
            </w:r>
            <w:r>
              <w:rPr>
                <w:sz w:val="20"/>
              </w:rPr>
              <w:t xml:space="preserve">a teniendo en cuenta a quién va dirigido y el objetivo que se pretende conseguir. </w:t>
            </w:r>
          </w:p>
          <w:p w:rsidR="00000000" w:rsidRDefault="00997CC0">
            <w:pPr>
              <w:spacing w:after="160" w:line="256" w:lineRule="auto"/>
              <w:jc w:val="left"/>
            </w:pP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after="160" w:line="256" w:lineRule="auto"/>
              <w:ind w:left="141"/>
              <w:jc w:val="left"/>
              <w:rPr>
                <w:sz w:val="20"/>
              </w:rPr>
            </w:pPr>
            <w:r>
              <w:rPr>
                <w:sz w:val="20"/>
              </w:rPr>
              <w:t xml:space="preserve">2.1 Diseña páginas web con herramientas específicas analizando las características fundamentales relacionadas con la accesibilidad y la usabilidad de las mismas y teniendo </w:t>
            </w:r>
            <w:r>
              <w:rPr>
                <w:sz w:val="20"/>
              </w:rPr>
              <w:t xml:space="preserve">en </w:t>
            </w:r>
            <w:r>
              <w:rPr>
                <w:sz w:val="20"/>
              </w:rPr>
              <w:lastRenderedPageBreak/>
              <w:t xml:space="preserve">cuenta la función a la que está destinada. </w:t>
            </w:r>
            <w:r>
              <w:rPr>
                <w:b/>
                <w:sz w:val="20"/>
              </w:rPr>
              <w:t>(I)</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left="114"/>
              <w:jc w:val="left"/>
              <w:rPr>
                <w:sz w:val="20"/>
              </w:rPr>
            </w:pPr>
            <w:r>
              <w:rPr>
                <w:sz w:val="20"/>
              </w:rPr>
              <w:lastRenderedPageBreak/>
              <w:t xml:space="preserve">CL CD </w:t>
            </w:r>
          </w:p>
          <w:p w:rsidR="00000000" w:rsidRDefault="00997CC0">
            <w:pPr>
              <w:spacing w:line="256" w:lineRule="auto"/>
              <w:ind w:left="203"/>
              <w:jc w:val="left"/>
              <w:rPr>
                <w:sz w:val="20"/>
              </w:rPr>
            </w:pPr>
            <w:r>
              <w:rPr>
                <w:sz w:val="20"/>
              </w:rPr>
              <w:t xml:space="preserve">CSC </w:t>
            </w:r>
          </w:p>
          <w:p w:rsidR="00000000" w:rsidRDefault="00997CC0">
            <w:pPr>
              <w:spacing w:line="256" w:lineRule="auto"/>
              <w:ind w:left="184"/>
              <w:jc w:val="left"/>
              <w:rPr>
                <w:sz w:val="20"/>
              </w:rPr>
            </w:pPr>
            <w:r>
              <w:rPr>
                <w:sz w:val="20"/>
              </w:rPr>
              <w:t xml:space="preserve">SIEE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right="2"/>
              <w:jc w:val="center"/>
              <w:rPr>
                <w:sz w:val="20"/>
              </w:rPr>
            </w:pPr>
            <w:r>
              <w:rPr>
                <w:sz w:val="20"/>
              </w:rPr>
              <w:t xml:space="preserve">2ª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left="156"/>
              <w:jc w:val="left"/>
              <w:rPr>
                <w:sz w:val="20"/>
              </w:rPr>
            </w:pPr>
            <w:r>
              <w:rPr>
                <w:sz w:val="20"/>
              </w:rPr>
              <w:t xml:space="preserve">2 </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left="158"/>
              <w:jc w:val="left"/>
              <w:rPr>
                <w:sz w:val="20"/>
              </w:rPr>
            </w:pPr>
            <w:r>
              <w:rPr>
                <w:sz w:val="20"/>
              </w:rPr>
              <w:t xml:space="preserve">Trabajo </w:t>
            </w:r>
          </w:p>
        </w:tc>
        <w:tc>
          <w:tcPr>
            <w:tcW w:w="21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right="2"/>
              <w:jc w:val="center"/>
            </w:pPr>
            <w:r>
              <w:rPr>
                <w:sz w:val="20"/>
              </w:rPr>
              <w:t xml:space="preserve">45% </w:t>
            </w:r>
          </w:p>
        </w:tc>
      </w:tr>
      <w:tr w:rsidR="00000000">
        <w:trPr>
          <w:trHeight w:val="863"/>
        </w:trPr>
        <w:tc>
          <w:tcPr>
            <w:tcW w:w="2146" w:type="dxa"/>
            <w:tcBorders>
              <w:left w:val="single" w:sz="4" w:space="0" w:color="000000"/>
              <w:bottom w:val="single" w:sz="4" w:space="0" w:color="000000"/>
              <w:right w:val="single" w:sz="4" w:space="0" w:color="000000"/>
            </w:tcBorders>
            <w:shd w:val="clear" w:color="auto" w:fill="auto"/>
          </w:tcPr>
          <w:p w:rsidR="00000000" w:rsidRDefault="00997CC0">
            <w:pPr>
              <w:spacing w:after="160" w:line="256" w:lineRule="auto"/>
              <w:jc w:val="left"/>
            </w:pP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256" w:lineRule="auto"/>
              <w:ind w:left="84" w:right="78"/>
              <w:rPr>
                <w:sz w:val="20"/>
              </w:rPr>
            </w:pPr>
            <w:r>
              <w:rPr>
                <w:sz w:val="20"/>
              </w:rPr>
              <w:t xml:space="preserve">2.2. Crea un espacio web mediante el uso de las herramientas que nos proporciona la web 2.0. para la publicación de contenidos de </w:t>
            </w:r>
            <w:r>
              <w:rPr>
                <w:sz w:val="20"/>
              </w:rPr>
              <w:t xml:space="preserve">elaboración propia. </w:t>
            </w:r>
            <w:r>
              <w:rPr>
                <w:b/>
                <w:sz w:val="20"/>
              </w:rPr>
              <w:t>(I)</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left="114"/>
              <w:jc w:val="left"/>
              <w:rPr>
                <w:sz w:val="20"/>
              </w:rPr>
            </w:pPr>
            <w:r>
              <w:rPr>
                <w:sz w:val="20"/>
              </w:rPr>
              <w:t xml:space="preserve">CL CD </w:t>
            </w:r>
          </w:p>
          <w:p w:rsidR="00000000" w:rsidRDefault="00997CC0">
            <w:pPr>
              <w:spacing w:line="256" w:lineRule="auto"/>
              <w:ind w:left="186"/>
              <w:jc w:val="left"/>
              <w:rPr>
                <w:sz w:val="20"/>
              </w:rPr>
            </w:pPr>
            <w:r>
              <w:rPr>
                <w:sz w:val="20"/>
              </w:rPr>
              <w:t>SIEE</w:t>
            </w:r>
            <w:r>
              <w:rPr>
                <w:sz w:val="20"/>
              </w:rPr>
              <w:t xml:space="preserve"> </w:t>
            </w:r>
          </w:p>
          <w:p w:rsidR="00000000" w:rsidRDefault="00997CC0">
            <w:pPr>
              <w:spacing w:line="256" w:lineRule="auto"/>
              <w:ind w:left="200"/>
              <w:jc w:val="left"/>
              <w:rPr>
                <w:sz w:val="20"/>
              </w:rPr>
            </w:pPr>
            <w:r>
              <w:rPr>
                <w:sz w:val="20"/>
              </w:rPr>
              <w:t xml:space="preserve">CEC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right="2"/>
              <w:jc w:val="center"/>
              <w:rPr>
                <w:sz w:val="20"/>
              </w:rPr>
            </w:pPr>
            <w:r>
              <w:rPr>
                <w:sz w:val="20"/>
              </w:rPr>
              <w:t xml:space="preserve">2ª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left="156"/>
              <w:jc w:val="left"/>
              <w:rPr>
                <w:sz w:val="20"/>
              </w:rPr>
            </w:pPr>
            <w:r>
              <w:rPr>
                <w:sz w:val="20"/>
              </w:rPr>
              <w:t xml:space="preserve">2 </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left="158"/>
              <w:jc w:val="left"/>
              <w:rPr>
                <w:sz w:val="20"/>
              </w:rPr>
            </w:pPr>
            <w:r>
              <w:rPr>
                <w:sz w:val="20"/>
              </w:rPr>
              <w:t xml:space="preserve">Trabajo </w:t>
            </w:r>
          </w:p>
        </w:tc>
        <w:tc>
          <w:tcPr>
            <w:tcW w:w="21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right="2"/>
              <w:jc w:val="center"/>
            </w:pPr>
            <w:r>
              <w:rPr>
                <w:sz w:val="20"/>
              </w:rPr>
              <w:t xml:space="preserve">30% </w:t>
            </w:r>
          </w:p>
        </w:tc>
      </w:tr>
      <w:tr w:rsidR="00000000">
        <w:trPr>
          <w:trHeight w:val="863"/>
        </w:trPr>
        <w:tc>
          <w:tcPr>
            <w:tcW w:w="2146" w:type="dxa"/>
            <w:tcBorders>
              <w:left w:val="single" w:sz="4" w:space="0" w:color="000000"/>
              <w:right w:val="single" w:sz="4" w:space="0" w:color="000000"/>
            </w:tcBorders>
            <w:shd w:val="clear" w:color="auto" w:fill="auto"/>
          </w:tcPr>
          <w:p w:rsidR="00000000" w:rsidRDefault="00997CC0">
            <w:pPr>
              <w:spacing w:after="160" w:line="256" w:lineRule="auto"/>
              <w:jc w:val="left"/>
              <w:rPr>
                <w:sz w:val="20"/>
              </w:rPr>
            </w:pPr>
            <w:r>
              <w:rPr>
                <w:sz w:val="20"/>
              </w:rPr>
              <w:t xml:space="preserve">3.- Analizar y utilizar las posibilidades que nos ofrecen las tecnologías basadas en la web 2.0 y sucesivos desarrollos aplicándolas al </w:t>
            </w:r>
            <w:r>
              <w:rPr>
                <w:sz w:val="20"/>
              </w:rPr>
              <w:t>desarrollo de trabajos colaborativos.</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256" w:lineRule="auto"/>
              <w:ind w:left="84"/>
              <w:jc w:val="left"/>
              <w:rPr>
                <w:sz w:val="20"/>
              </w:rPr>
            </w:pPr>
            <w:r>
              <w:rPr>
                <w:sz w:val="20"/>
              </w:rPr>
              <w:t>3.1. Describe las posibilidades de utilización de dis</w:t>
            </w:r>
            <w:r>
              <w:rPr>
                <w:sz w:val="20"/>
              </w:rPr>
              <w:t xml:space="preserve">positivos móviles para la realización de trabajos colaborativos en la </w:t>
            </w:r>
            <w:r>
              <w:rPr>
                <w:sz w:val="20"/>
              </w:rPr>
              <w:t xml:space="preserve">web. </w:t>
            </w:r>
            <w:r>
              <w:rPr>
                <w:b/>
                <w:sz w:val="20"/>
              </w:rPr>
              <w:t>(B)</w:t>
            </w:r>
            <w:r>
              <w:rPr>
                <w:sz w:val="20"/>
              </w:rPr>
              <w:t xml:space="preserve">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right="2"/>
              <w:jc w:val="center"/>
              <w:rPr>
                <w:sz w:val="20"/>
              </w:rPr>
            </w:pPr>
            <w:r>
              <w:rPr>
                <w:sz w:val="20"/>
              </w:rPr>
              <w:t xml:space="preserve">CL </w:t>
            </w:r>
          </w:p>
          <w:p w:rsidR="00000000" w:rsidRDefault="00997CC0">
            <w:pPr>
              <w:spacing w:line="256" w:lineRule="auto"/>
              <w:jc w:val="center"/>
              <w:rPr>
                <w:sz w:val="20"/>
              </w:rPr>
            </w:pPr>
            <w:r>
              <w:rPr>
                <w:sz w:val="20"/>
              </w:rPr>
              <w:t xml:space="preserve">CSC CEC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right="2"/>
              <w:jc w:val="center"/>
              <w:rPr>
                <w:sz w:val="20"/>
              </w:rPr>
            </w:pPr>
            <w:r>
              <w:rPr>
                <w:sz w:val="20"/>
              </w:rPr>
              <w:t xml:space="preserve">2ª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left="156"/>
              <w:jc w:val="left"/>
              <w:rPr>
                <w:sz w:val="20"/>
              </w:rPr>
            </w:pPr>
            <w:r>
              <w:rPr>
                <w:sz w:val="20"/>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left="175"/>
              <w:jc w:val="left"/>
              <w:rPr>
                <w:sz w:val="20"/>
              </w:rPr>
            </w:pPr>
            <w:r>
              <w:rPr>
                <w:sz w:val="20"/>
              </w:rPr>
              <w:t xml:space="preserve">Prueba </w:t>
            </w:r>
          </w:p>
        </w:tc>
        <w:tc>
          <w:tcPr>
            <w:tcW w:w="21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right="2"/>
              <w:jc w:val="center"/>
            </w:pPr>
            <w:r>
              <w:rPr>
                <w:sz w:val="20"/>
              </w:rPr>
              <w:t xml:space="preserve">3% </w:t>
            </w:r>
          </w:p>
        </w:tc>
      </w:tr>
      <w:tr w:rsidR="00000000">
        <w:trPr>
          <w:trHeight w:val="863"/>
        </w:trPr>
        <w:tc>
          <w:tcPr>
            <w:tcW w:w="2146" w:type="dxa"/>
            <w:tcBorders>
              <w:left w:val="single" w:sz="4" w:space="0" w:color="000000"/>
              <w:right w:val="single" w:sz="4" w:space="0" w:color="000000"/>
            </w:tcBorders>
            <w:shd w:val="clear" w:color="auto" w:fill="auto"/>
          </w:tcPr>
          <w:p w:rsidR="00000000" w:rsidRDefault="00997CC0">
            <w:pPr>
              <w:spacing w:after="160" w:line="256" w:lineRule="auto"/>
              <w:jc w:val="left"/>
            </w:pP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256" w:lineRule="auto"/>
              <w:ind w:left="84"/>
              <w:jc w:val="left"/>
              <w:rPr>
                <w:sz w:val="20"/>
              </w:rPr>
            </w:pPr>
            <w:r>
              <w:rPr>
                <w:sz w:val="20"/>
              </w:rPr>
              <w:t xml:space="preserve">3.2. Utiliza herramientas proporcionadas por las nuevas tecnologías basadas en la web 2.0. para la realización de trabajos colaborativos. </w:t>
            </w:r>
            <w:r>
              <w:rPr>
                <w:b/>
                <w:sz w:val="20"/>
              </w:rPr>
              <w:t>(B)</w:t>
            </w:r>
            <w:r>
              <w:rPr>
                <w:sz w:val="20"/>
              </w:rPr>
              <w:t xml:space="preserve"> </w:t>
            </w:r>
            <w:r>
              <w:rPr>
                <w:sz w:val="20"/>
              </w:rPr>
              <w:t xml:space="preserve"> </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256" w:lineRule="auto"/>
              <w:ind w:left="114"/>
              <w:jc w:val="left"/>
              <w:rPr>
                <w:sz w:val="20"/>
              </w:rPr>
            </w:pPr>
            <w:r>
              <w:rPr>
                <w:sz w:val="20"/>
              </w:rPr>
              <w:t xml:space="preserve">CL CD </w:t>
            </w:r>
          </w:p>
          <w:p w:rsidR="00000000" w:rsidRDefault="00997CC0">
            <w:pPr>
              <w:spacing w:line="256" w:lineRule="auto"/>
              <w:ind w:right="2"/>
              <w:jc w:val="center"/>
              <w:rPr>
                <w:sz w:val="20"/>
              </w:rPr>
            </w:pPr>
            <w:r>
              <w:rPr>
                <w:sz w:val="20"/>
              </w:rPr>
              <w:t xml:space="preserve">AA </w:t>
            </w:r>
          </w:p>
          <w:p w:rsidR="00000000" w:rsidRDefault="00997CC0">
            <w:pPr>
              <w:spacing w:line="256" w:lineRule="auto"/>
              <w:ind w:left="200"/>
              <w:jc w:val="left"/>
              <w:rPr>
                <w:sz w:val="20"/>
              </w:rPr>
            </w:pPr>
            <w:r>
              <w:rPr>
                <w:sz w:val="20"/>
              </w:rPr>
              <w:t xml:space="preserve">CSC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right="2"/>
              <w:jc w:val="center"/>
              <w:rPr>
                <w:sz w:val="20"/>
              </w:rPr>
            </w:pPr>
            <w:r>
              <w:rPr>
                <w:sz w:val="20"/>
              </w:rPr>
              <w:t xml:space="preserve">2ª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left="156"/>
              <w:jc w:val="left"/>
              <w:rPr>
                <w:sz w:val="20"/>
              </w:rPr>
            </w:pPr>
            <w:r>
              <w:rPr>
                <w:sz w:val="20"/>
              </w:rPr>
              <w:t xml:space="preserve">2 </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left="158"/>
              <w:jc w:val="left"/>
              <w:rPr>
                <w:sz w:val="20"/>
              </w:rPr>
            </w:pPr>
            <w:r>
              <w:rPr>
                <w:sz w:val="20"/>
              </w:rPr>
              <w:t xml:space="preserve">Trabajo </w:t>
            </w:r>
          </w:p>
        </w:tc>
        <w:tc>
          <w:tcPr>
            <w:tcW w:w="21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right="2"/>
              <w:jc w:val="center"/>
            </w:pPr>
            <w:r>
              <w:rPr>
                <w:sz w:val="20"/>
              </w:rPr>
              <w:t xml:space="preserve">3% </w:t>
            </w:r>
          </w:p>
        </w:tc>
      </w:tr>
      <w:tr w:rsidR="00000000">
        <w:trPr>
          <w:trHeight w:val="863"/>
        </w:trPr>
        <w:tc>
          <w:tcPr>
            <w:tcW w:w="2146" w:type="dxa"/>
            <w:tcBorders>
              <w:left w:val="single" w:sz="4" w:space="0" w:color="000000"/>
              <w:bottom w:val="single" w:sz="4" w:space="0" w:color="000000"/>
              <w:right w:val="single" w:sz="4" w:space="0" w:color="000000"/>
            </w:tcBorders>
            <w:shd w:val="clear" w:color="auto" w:fill="auto"/>
          </w:tcPr>
          <w:p w:rsidR="00000000" w:rsidRDefault="00997CC0">
            <w:pPr>
              <w:spacing w:after="160" w:line="256" w:lineRule="auto"/>
              <w:jc w:val="left"/>
            </w:pP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256" w:lineRule="auto"/>
              <w:ind w:left="84" w:right="76"/>
              <w:rPr>
                <w:sz w:val="20"/>
              </w:rPr>
            </w:pPr>
            <w:r>
              <w:rPr>
                <w:sz w:val="20"/>
              </w:rPr>
              <w:t xml:space="preserve">3.3. Investiga la situación actual y la influencia en la vida cotidiana y en el ámbito profesional de </w:t>
            </w:r>
            <w:r>
              <w:rPr>
                <w:sz w:val="20"/>
              </w:rPr>
              <w:t xml:space="preserve">las nuevas tecnologías, describiendo ejemplos.  </w:t>
            </w:r>
            <w:r>
              <w:rPr>
                <w:b/>
                <w:sz w:val="20"/>
              </w:rPr>
              <w:t>(B)</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256" w:lineRule="auto"/>
              <w:ind w:right="3"/>
              <w:jc w:val="center"/>
              <w:rPr>
                <w:sz w:val="20"/>
              </w:rPr>
            </w:pPr>
            <w:r>
              <w:rPr>
                <w:sz w:val="20"/>
              </w:rPr>
              <w:t xml:space="preserve">CD </w:t>
            </w:r>
          </w:p>
          <w:p w:rsidR="00000000" w:rsidRDefault="00997CC0">
            <w:pPr>
              <w:spacing w:line="256" w:lineRule="auto"/>
              <w:ind w:left="205"/>
              <w:jc w:val="left"/>
              <w:rPr>
                <w:sz w:val="20"/>
              </w:rPr>
            </w:pPr>
            <w:r>
              <w:rPr>
                <w:sz w:val="20"/>
              </w:rPr>
              <w:t xml:space="preserve">CCT </w:t>
            </w:r>
          </w:p>
          <w:p w:rsidR="00000000" w:rsidRDefault="00997CC0">
            <w:pPr>
              <w:spacing w:line="256" w:lineRule="auto"/>
              <w:ind w:left="186"/>
              <w:jc w:val="left"/>
              <w:rPr>
                <w:sz w:val="20"/>
              </w:rPr>
            </w:pPr>
            <w:r>
              <w:rPr>
                <w:sz w:val="20"/>
              </w:rPr>
              <w:t xml:space="preserve">SIEE </w:t>
            </w:r>
          </w:p>
          <w:p w:rsidR="00000000" w:rsidRDefault="00997CC0">
            <w:pPr>
              <w:spacing w:line="256" w:lineRule="auto"/>
              <w:ind w:left="200"/>
              <w:jc w:val="left"/>
              <w:rPr>
                <w:sz w:val="20"/>
              </w:rPr>
            </w:pPr>
            <w:r>
              <w:rPr>
                <w:sz w:val="20"/>
              </w:rPr>
              <w:t xml:space="preserve">CEC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right="2"/>
              <w:jc w:val="center"/>
              <w:rPr>
                <w:sz w:val="20"/>
              </w:rPr>
            </w:pPr>
            <w:r>
              <w:rPr>
                <w:sz w:val="20"/>
              </w:rPr>
              <w:t xml:space="preserve">2ª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left="156"/>
              <w:jc w:val="left"/>
              <w:rPr>
                <w:sz w:val="20"/>
              </w:rPr>
            </w:pPr>
            <w:r>
              <w:rPr>
                <w:sz w:val="20"/>
              </w:rPr>
              <w:t xml:space="preserve">2 </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left="158"/>
              <w:jc w:val="left"/>
              <w:rPr>
                <w:sz w:val="20"/>
              </w:rPr>
            </w:pPr>
            <w:r>
              <w:rPr>
                <w:sz w:val="20"/>
              </w:rPr>
              <w:t xml:space="preserve">Trabajo </w:t>
            </w:r>
          </w:p>
        </w:tc>
        <w:tc>
          <w:tcPr>
            <w:tcW w:w="21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right="2"/>
              <w:jc w:val="center"/>
            </w:pPr>
            <w:r>
              <w:rPr>
                <w:sz w:val="20"/>
              </w:rPr>
              <w:t xml:space="preserve">3% </w:t>
            </w:r>
          </w:p>
        </w:tc>
      </w:tr>
      <w:tr w:rsidR="00000000">
        <w:trPr>
          <w:trHeight w:val="863"/>
        </w:trPr>
        <w:tc>
          <w:tcPr>
            <w:tcW w:w="2146" w:type="dxa"/>
            <w:tcBorders>
              <w:left w:val="single" w:sz="4" w:space="0" w:color="000000"/>
              <w:bottom w:val="single" w:sz="4" w:space="0" w:color="000000"/>
              <w:right w:val="single" w:sz="4" w:space="0" w:color="000000"/>
            </w:tcBorders>
            <w:shd w:val="clear" w:color="auto" w:fill="auto"/>
          </w:tcPr>
          <w:p w:rsidR="00000000" w:rsidRDefault="00997CC0">
            <w:pPr>
              <w:spacing w:after="160" w:line="256" w:lineRule="auto"/>
              <w:jc w:val="left"/>
            </w:pP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256" w:lineRule="auto"/>
              <w:ind w:left="84" w:right="76"/>
              <w:rPr>
                <w:sz w:val="20"/>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256" w:lineRule="auto"/>
              <w:ind w:right="3"/>
              <w:jc w:val="center"/>
              <w:rPr>
                <w:sz w:val="20"/>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right="2"/>
              <w:jc w:val="center"/>
              <w:rPr>
                <w:sz w:val="20"/>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left="156"/>
              <w:jc w:val="left"/>
              <w:rPr>
                <w:sz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left="158"/>
              <w:jc w:val="left"/>
              <w:rPr>
                <w:sz w:val="20"/>
              </w:rPr>
            </w:pPr>
          </w:p>
        </w:tc>
        <w:tc>
          <w:tcPr>
            <w:tcW w:w="21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97CC0">
            <w:pPr>
              <w:spacing w:line="256" w:lineRule="auto"/>
              <w:ind w:right="2"/>
              <w:jc w:val="center"/>
              <w:rPr>
                <w:sz w:val="20"/>
              </w:rPr>
            </w:pPr>
          </w:p>
        </w:tc>
      </w:tr>
    </w:tbl>
    <w:p w:rsidR="00000000" w:rsidRDefault="00997CC0"/>
    <w:p w:rsidR="00000000" w:rsidRDefault="00997CC0">
      <w:pPr>
        <w:spacing w:line="100" w:lineRule="atLeast"/>
        <w:jc w:val="left"/>
      </w:pPr>
    </w:p>
    <w:p w:rsidR="00000000" w:rsidRDefault="00997CC0">
      <w:pPr>
        <w:sectPr w:rsidR="00000000">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1418" w:bottom="1701" w:left="1418" w:header="709" w:footer="720" w:gutter="0"/>
          <w:cols w:space="720"/>
          <w:docGrid w:linePitch="360" w:charSpace="-6145"/>
        </w:sectPr>
      </w:pPr>
    </w:p>
    <w:p w:rsidR="00000000" w:rsidRDefault="00997CC0">
      <w:pPr>
        <w:pStyle w:val="Ttulo2"/>
        <w:pageBreakBefore/>
        <w:rPr>
          <w:rFonts w:cs="Calibri"/>
        </w:rPr>
      </w:pPr>
      <w:bookmarkStart w:id="29" w:name="_Toc495868065"/>
      <w:bookmarkStart w:id="30" w:name="__RefHeading__2304_1166091234"/>
      <w:bookmarkEnd w:id="30"/>
      <w:r>
        <w:rPr>
          <w:rFonts w:ascii="Calibri" w:hAnsi="Calibri" w:cs="Calibri"/>
        </w:rPr>
        <w:lastRenderedPageBreak/>
        <w:t>Integración de las competencias clave en los elementos curr</w:t>
      </w:r>
      <w:r>
        <w:rPr>
          <w:rFonts w:ascii="Calibri" w:hAnsi="Calibri" w:cs="Calibri"/>
        </w:rPr>
        <w:t>iculares, mediante la relación entre los estándares de aprendizaje evaluables y cada una de las competencias</w:t>
      </w:r>
    </w:p>
    <w:p w:rsidR="00000000" w:rsidRDefault="00997CC0">
      <w:pPr>
        <w:ind w:firstLine="576"/>
        <w:rPr>
          <w:rFonts w:cs="Calibri"/>
          <w:b/>
        </w:rPr>
      </w:pPr>
      <w:r>
        <w:rPr>
          <w:rFonts w:cs="Calibri"/>
        </w:rPr>
        <w:t>La asignatura de Tecnología de la información y la Comunicación II contribuye a la adquisición de las competencias clave de la siguiente manera:</w:t>
      </w:r>
    </w:p>
    <w:p w:rsidR="00000000" w:rsidRDefault="00997CC0">
      <w:pPr>
        <w:numPr>
          <w:ilvl w:val="0"/>
          <w:numId w:val="18"/>
        </w:numPr>
        <w:rPr>
          <w:rFonts w:cs="Calibri"/>
          <w:b/>
        </w:rPr>
      </w:pPr>
      <w:r>
        <w:rPr>
          <w:rFonts w:cs="Calibri"/>
          <w:b/>
        </w:rPr>
        <w:t>Co</w:t>
      </w:r>
      <w:r>
        <w:rPr>
          <w:rFonts w:cs="Calibri"/>
          <w:b/>
        </w:rPr>
        <w:t>municación lingüística</w:t>
      </w:r>
      <w:r>
        <w:rPr>
          <w:rFonts w:cs="Calibri"/>
        </w:rPr>
        <w:t xml:space="preserve"> (</w:t>
      </w:r>
      <w:r>
        <w:rPr>
          <w:rFonts w:cs="Calibri"/>
          <w:b/>
        </w:rPr>
        <w:t>CL</w:t>
      </w:r>
      <w:r>
        <w:rPr>
          <w:rFonts w:cs="Calibri"/>
        </w:rPr>
        <w:t>): la contribución a la competencia en comunicación lingüística se realiza a través de la adquisición de vocabulario específico, que ha de ser utilizado en los procesos de búsqueda, análisis, selección, resumen y comunicación de l</w:t>
      </w:r>
      <w:r>
        <w:rPr>
          <w:rFonts w:cs="Calibri"/>
        </w:rPr>
        <w:t>a información. La lectura, interpretación y redacción de informes y documentos técnicos contribuye al conocimiento y a la capacidad de utilización de diferentes tipos de textos y sus estructuras formales.</w:t>
      </w:r>
    </w:p>
    <w:p w:rsidR="00000000" w:rsidRDefault="00997CC0">
      <w:pPr>
        <w:numPr>
          <w:ilvl w:val="0"/>
          <w:numId w:val="18"/>
        </w:numPr>
        <w:rPr>
          <w:rFonts w:cs="Calibri"/>
          <w:b/>
        </w:rPr>
      </w:pPr>
      <w:r>
        <w:rPr>
          <w:rFonts w:cs="Calibri"/>
          <w:b/>
        </w:rPr>
        <w:t>Competencia matemática y competencias básicas en ci</w:t>
      </w:r>
      <w:r>
        <w:rPr>
          <w:rFonts w:cs="Calibri"/>
          <w:b/>
        </w:rPr>
        <w:t>encia y tecnología</w:t>
      </w:r>
      <w:r>
        <w:rPr>
          <w:rFonts w:cs="Calibri"/>
        </w:rPr>
        <w:t xml:space="preserve"> (</w:t>
      </w:r>
      <w:r>
        <w:rPr>
          <w:rFonts w:cs="Calibri"/>
          <w:b/>
        </w:rPr>
        <w:t>CM</w:t>
      </w:r>
      <w:r>
        <w:rPr>
          <w:rFonts w:cs="Calibri"/>
        </w:rPr>
        <w:t>): el uso instrumental de herramientas matemáticas de manera contextualizada contribuye a configurar la competencia matemática en la medida en que proporciona situaciones de aplicabilidad a diversos campos como la realización de cálcu</w:t>
      </w:r>
      <w:r>
        <w:rPr>
          <w:rFonts w:cs="Calibri"/>
        </w:rPr>
        <w:t>los, la representación gráfica y la medición de magnitudes.</w:t>
      </w:r>
    </w:p>
    <w:p w:rsidR="00000000" w:rsidRDefault="00997CC0">
      <w:pPr>
        <w:numPr>
          <w:ilvl w:val="0"/>
          <w:numId w:val="18"/>
        </w:numPr>
        <w:rPr>
          <w:rFonts w:cs="Calibri"/>
          <w:b/>
        </w:rPr>
      </w:pPr>
      <w:r>
        <w:rPr>
          <w:rFonts w:cs="Calibri"/>
          <w:b/>
        </w:rPr>
        <w:t>Competencia digital</w:t>
      </w:r>
      <w:r>
        <w:rPr>
          <w:rFonts w:cs="Calibri"/>
        </w:rPr>
        <w:t xml:space="preserve"> (</w:t>
      </w:r>
      <w:r>
        <w:rPr>
          <w:rFonts w:cs="Calibri"/>
          <w:b/>
        </w:rPr>
        <w:t>CD</w:t>
      </w:r>
      <w:r>
        <w:rPr>
          <w:rFonts w:cs="Calibri"/>
        </w:rPr>
        <w:t>): el tratamiento específico de las tecnologías de la información y la comunicación (en adelante TIC), proporciona una oportunidad especial para desarrollar la competencia d</w:t>
      </w:r>
      <w:r>
        <w:rPr>
          <w:rFonts w:cs="Calibri"/>
        </w:rPr>
        <w:t xml:space="preserve">igital y, a este desarrollo, están dirigidos específicamente los contenidos. Aunque en otras asignaturas se utilicen las TIC como herramientas de trabajo, es en la asignatura de Tecnologías de la Información y la Comunicación I donde los alumnos </w:t>
      </w:r>
      <w:r>
        <w:rPr>
          <w:rFonts w:cs="Calibri"/>
        </w:rPr>
        <w:t xml:space="preserve">adquieren </w:t>
      </w:r>
      <w:r>
        <w:rPr>
          <w:rFonts w:cs="Calibri"/>
        </w:rPr>
        <w:t xml:space="preserve">los conocimientos y destrezas relacionados con el uso de las TIC que se aplicarán posteriormente. </w:t>
      </w:r>
      <w:r>
        <w:rPr>
          <w:rFonts w:cs="Calibri"/>
        </w:rPr>
        <w:lastRenderedPageBreak/>
        <w:t>Están asociados a su desarrollo los contenidos que permiten localizar, procesar, elaborar, almacenar y presentar información, así como intercambiar informació</w:t>
      </w:r>
      <w:r>
        <w:rPr>
          <w:rFonts w:cs="Calibri"/>
        </w:rPr>
        <w:t>n y comunicarse a través de Internet de forma crítica y segura.</w:t>
      </w:r>
    </w:p>
    <w:p w:rsidR="00000000" w:rsidRDefault="00997CC0">
      <w:pPr>
        <w:numPr>
          <w:ilvl w:val="0"/>
          <w:numId w:val="18"/>
        </w:numPr>
        <w:rPr>
          <w:rFonts w:cs="Calibri"/>
          <w:b/>
        </w:rPr>
      </w:pPr>
      <w:r>
        <w:rPr>
          <w:rFonts w:cs="Calibri"/>
          <w:b/>
        </w:rPr>
        <w:t>Aprender a aprender</w:t>
      </w:r>
      <w:r>
        <w:rPr>
          <w:rFonts w:cs="Calibri"/>
        </w:rPr>
        <w:t xml:space="preserve"> (</w:t>
      </w:r>
      <w:r>
        <w:rPr>
          <w:rFonts w:cs="Calibri"/>
          <w:b/>
        </w:rPr>
        <w:t>AA</w:t>
      </w:r>
      <w:r>
        <w:rPr>
          <w:rFonts w:cs="Calibri"/>
        </w:rPr>
        <w:t xml:space="preserve">): la contribución a la autonomía e iniciativa personal se centra en el modo particular que proporciona esta materia para abordar los problemas tecnológicos mediante la </w:t>
      </w:r>
      <w:r>
        <w:rPr>
          <w:rFonts w:cs="Calibri"/>
        </w:rPr>
        <w:t>realización de proyectos técnicos, pues en ellos el alumnado debe resolver problemas de forma autónoma y creativa, evaluar de forma reflexiva diferentes alternativas, planificar el trabajo y evaluar los resultados. Mediante la obtención, análisis y selecci</w:t>
      </w:r>
      <w:r>
        <w:rPr>
          <w:rFonts w:cs="Calibri"/>
        </w:rPr>
        <w:t>ón de información útil para abordar un proyecto se contribuye a la adquisición de la competencia de aprender a aprender.</w:t>
      </w:r>
    </w:p>
    <w:p w:rsidR="00000000" w:rsidRDefault="00997CC0">
      <w:pPr>
        <w:numPr>
          <w:ilvl w:val="0"/>
          <w:numId w:val="18"/>
        </w:numPr>
        <w:rPr>
          <w:rFonts w:cs="Calibri"/>
          <w:b/>
        </w:rPr>
      </w:pPr>
      <w:r>
        <w:rPr>
          <w:rFonts w:cs="Calibri"/>
          <w:b/>
        </w:rPr>
        <w:t>Competencias sociales y cívicas</w:t>
      </w:r>
      <w:r>
        <w:rPr>
          <w:rFonts w:cs="Calibri"/>
        </w:rPr>
        <w:t xml:space="preserve"> (</w:t>
      </w:r>
      <w:r>
        <w:rPr>
          <w:rFonts w:cs="Calibri"/>
          <w:b/>
        </w:rPr>
        <w:t>CSC</w:t>
      </w:r>
      <w:r>
        <w:rPr>
          <w:rFonts w:cs="Calibri"/>
        </w:rPr>
        <w:t xml:space="preserve">): la contribución de la asignatura de Tecnologías de la Información y la Comunicación I en lo que </w:t>
      </w:r>
      <w:r>
        <w:rPr>
          <w:rFonts w:cs="Calibri"/>
        </w:rPr>
        <w:t>se refiere a las habilidades para las relaciones humanas y al conocimiento de la organización y funcionamiento de las sociedades vendrá determinada por el modo en que se aborden los contenidos, especialmente los asociados al proceso de resolución de proble</w:t>
      </w:r>
      <w:r>
        <w:rPr>
          <w:rFonts w:cs="Calibri"/>
        </w:rPr>
        <w:t>mas informáticos. El alumno tiene múltiples ocasiones para expresar y discutir adecuadamente ideas y razonamientos, escuchar a los demás, abordar dificultades, gestionar conflictos y tomar decisiones, practicando el diálogo, la negociación y adoptando acti</w:t>
      </w:r>
      <w:r>
        <w:rPr>
          <w:rFonts w:cs="Calibri"/>
        </w:rPr>
        <w:t xml:space="preserve">tudes de respeto y tolerancia hacia sus compañeros. Asimismo, la asignatura de Tecnologías de la Información y la Comunicación I contribuye al conocimiento de la organización y funcionamiento de las sociedades desde el análisis del desarrollo tecnológico </w:t>
      </w:r>
      <w:r>
        <w:rPr>
          <w:rFonts w:cs="Calibri"/>
        </w:rPr>
        <w:t>d</w:t>
      </w:r>
      <w:r>
        <w:rPr>
          <w:rFonts w:cs="Calibri"/>
        </w:rPr>
        <w:t xml:space="preserve">e las mismas y su </w:t>
      </w:r>
      <w:r>
        <w:rPr>
          <w:rFonts w:cs="Calibri"/>
        </w:rPr>
        <w:lastRenderedPageBreak/>
        <w:t>influencia en los cambios económicos y sociales que han tenido lugar a lo largo del último siglo.</w:t>
      </w:r>
    </w:p>
    <w:p w:rsidR="00000000" w:rsidRDefault="00997CC0">
      <w:pPr>
        <w:numPr>
          <w:ilvl w:val="0"/>
          <w:numId w:val="18"/>
        </w:numPr>
        <w:rPr>
          <w:rFonts w:cs="Calibri"/>
          <w:b/>
        </w:rPr>
      </w:pPr>
      <w:r>
        <w:rPr>
          <w:rFonts w:cs="Calibri"/>
          <w:b/>
        </w:rPr>
        <w:t>Sentido de iniciativa y espíritu emprendedor</w:t>
      </w:r>
      <w:r>
        <w:rPr>
          <w:rFonts w:cs="Calibri"/>
        </w:rPr>
        <w:t xml:space="preserve"> (</w:t>
      </w:r>
      <w:r>
        <w:rPr>
          <w:rFonts w:cs="Calibri"/>
          <w:b/>
        </w:rPr>
        <w:t>SI</w:t>
      </w:r>
      <w:r>
        <w:rPr>
          <w:rFonts w:cs="Calibri"/>
        </w:rPr>
        <w:t xml:space="preserve">): la contribución al espíritu emprendedor e iniciativa personal de la asignatura se centra </w:t>
      </w:r>
      <w:r>
        <w:rPr>
          <w:rFonts w:cs="Calibri"/>
        </w:rPr>
        <w:t>en la forma de desarrollar la habilidad de transformar las ideas en objetos y sistemas técnicos mediante el método de resolución de proyectos. La asignatura de Tecnologías de la Información y la Comunicación I fomenta la creatividad, la innovación y la asu</w:t>
      </w:r>
      <w:r>
        <w:rPr>
          <w:rFonts w:cs="Calibri"/>
        </w:rPr>
        <w:t>nción de riesgos, así como la habilidad para planificar y gestionar proyectos informáticos.</w:t>
      </w:r>
    </w:p>
    <w:p w:rsidR="00000000" w:rsidRDefault="00997CC0">
      <w:pPr>
        <w:numPr>
          <w:ilvl w:val="0"/>
          <w:numId w:val="18"/>
        </w:numPr>
        <w:rPr>
          <w:rFonts w:cs="Calibri"/>
        </w:rPr>
      </w:pPr>
      <w:r>
        <w:rPr>
          <w:rFonts w:cs="Calibri"/>
          <w:b/>
        </w:rPr>
        <w:t>Conciencia y expresiones culturales</w:t>
      </w:r>
      <w:r>
        <w:rPr>
          <w:rFonts w:cs="Calibri"/>
        </w:rPr>
        <w:t xml:space="preserve"> (</w:t>
      </w:r>
      <w:r>
        <w:rPr>
          <w:rFonts w:cs="Calibri"/>
          <w:b/>
        </w:rPr>
        <w:t>CEC</w:t>
      </w:r>
      <w:r>
        <w:rPr>
          <w:rFonts w:cs="Calibri"/>
        </w:rPr>
        <w:t>): la contribución de la asignatura de Tecnologías de la Información y la Comunicación I a la adquisición de esta competenci</w:t>
      </w:r>
      <w:r>
        <w:rPr>
          <w:rFonts w:cs="Calibri"/>
        </w:rPr>
        <w:t>a se logra a través del desarrollo de aptitudes creativas que pueden trasladarse a una variedad de contextos profesionales.</w:t>
      </w:r>
    </w:p>
    <w:p w:rsidR="00000000" w:rsidRDefault="00997CC0">
      <w:pPr>
        <w:rPr>
          <w:rFonts w:cs="Calibri"/>
        </w:rPr>
      </w:pPr>
    </w:p>
    <w:p w:rsidR="00000000" w:rsidRDefault="00997CC0">
      <w:pPr>
        <w:pStyle w:val="Ttulo2"/>
        <w:ind w:left="0" w:firstLine="0"/>
        <w:rPr>
          <w:rFonts w:cs="Calibri"/>
        </w:rPr>
      </w:pPr>
      <w:bookmarkStart w:id="31" w:name="__RefHeading__2306_1166091234"/>
      <w:bookmarkEnd w:id="31"/>
      <w:r>
        <w:rPr>
          <w:rFonts w:ascii="Calibri" w:hAnsi="Calibri" w:cs="Calibri"/>
        </w:rPr>
        <w:t>Sistemas de calificación, instrumentos de evaluación, recuperación y promoción</w:t>
      </w:r>
      <w:bookmarkEnd w:id="29"/>
    </w:p>
    <w:p w:rsidR="00000000" w:rsidRDefault="00997CC0">
      <w:pPr>
        <w:ind w:firstLine="576"/>
        <w:rPr>
          <w:rFonts w:cs="Calibri"/>
        </w:rPr>
      </w:pPr>
      <w:r>
        <w:rPr>
          <w:rFonts w:cs="Calibri"/>
        </w:rPr>
        <w:t xml:space="preserve"> </w:t>
      </w:r>
      <w:r>
        <w:rPr>
          <w:rFonts w:cs="Calibri"/>
        </w:rPr>
        <w:t>Para la calificación se tendrán en cuenta los crite</w:t>
      </w:r>
      <w:r>
        <w:rPr>
          <w:rFonts w:cs="Calibri"/>
        </w:rPr>
        <w:t>rios de evaluación del grado de adquisición de las competencias y el logro de los objetivos de la etapa educativa.</w:t>
      </w:r>
    </w:p>
    <w:p w:rsidR="00000000" w:rsidRDefault="00997CC0">
      <w:pPr>
        <w:ind w:firstLine="576"/>
        <w:rPr>
          <w:rFonts w:cs="Calibri"/>
        </w:rPr>
      </w:pPr>
    </w:p>
    <w:p w:rsidR="00000000" w:rsidRDefault="00997CC0">
      <w:pPr>
        <w:ind w:firstLine="576"/>
        <w:rPr>
          <w:rFonts w:cs="Calibri"/>
        </w:rPr>
      </w:pPr>
      <w:r>
        <w:rPr>
          <w:rFonts w:cs="Calibri"/>
        </w:rPr>
        <w:t>Para ello, se utilizarán los estándares de aprendizaje evaluables, diferenciándolos en básicos, intermedios y avanzados. Se intentará que al</w:t>
      </w:r>
      <w:r>
        <w:rPr>
          <w:rFonts w:cs="Calibri"/>
        </w:rPr>
        <w:t xml:space="preserve"> final del curso el porcentaje de la nota correspondiente a cada apartado quede de la siguiente forma:</w:t>
      </w:r>
    </w:p>
    <w:p w:rsidR="00000000" w:rsidRDefault="00997CC0">
      <w:pPr>
        <w:numPr>
          <w:ilvl w:val="0"/>
          <w:numId w:val="19"/>
        </w:numPr>
        <w:rPr>
          <w:rFonts w:cs="Calibri"/>
        </w:rPr>
      </w:pPr>
      <w:r>
        <w:rPr>
          <w:rFonts w:cs="Calibri"/>
        </w:rPr>
        <w:t>Estándares básicos: 51-59%.</w:t>
      </w:r>
    </w:p>
    <w:p w:rsidR="00000000" w:rsidRDefault="00997CC0">
      <w:pPr>
        <w:numPr>
          <w:ilvl w:val="0"/>
          <w:numId w:val="19"/>
        </w:numPr>
        <w:rPr>
          <w:rFonts w:cs="Calibri"/>
        </w:rPr>
      </w:pPr>
      <w:r>
        <w:rPr>
          <w:rFonts w:cs="Calibri"/>
        </w:rPr>
        <w:lastRenderedPageBreak/>
        <w:t>Estándares intermedios: 21-44%.</w:t>
      </w:r>
    </w:p>
    <w:p w:rsidR="00000000" w:rsidRDefault="00997CC0">
      <w:pPr>
        <w:numPr>
          <w:ilvl w:val="0"/>
          <w:numId w:val="19"/>
        </w:numPr>
        <w:rPr>
          <w:rFonts w:cs="Calibri"/>
        </w:rPr>
      </w:pPr>
      <w:r>
        <w:rPr>
          <w:rFonts w:cs="Calibri"/>
        </w:rPr>
        <w:t>Estándares avanzados: 5-20%.</w:t>
      </w:r>
    </w:p>
    <w:p w:rsidR="00000000" w:rsidRDefault="00997CC0">
      <w:pPr>
        <w:ind w:firstLine="576"/>
        <w:rPr>
          <w:rFonts w:cs="Calibri"/>
        </w:rPr>
      </w:pPr>
      <w:r>
        <w:rPr>
          <w:rFonts w:cs="Calibri"/>
        </w:rPr>
        <w:t>(En algún trimestre puede que no sea posible que los porcentajes</w:t>
      </w:r>
      <w:r>
        <w:rPr>
          <w:rFonts w:cs="Calibri"/>
        </w:rPr>
        <w:t xml:space="preserve"> mencionados estén en estos márgenes, ya que dependerán de los estándares evaluados en dicho trimestre, que no son todos los estándares del curso completo).</w:t>
      </w:r>
    </w:p>
    <w:p w:rsidR="00000000" w:rsidRDefault="00997CC0">
      <w:pPr>
        <w:ind w:firstLine="576"/>
        <w:rPr>
          <w:rFonts w:cs="Calibri"/>
        </w:rPr>
      </w:pPr>
    </w:p>
    <w:p w:rsidR="00000000" w:rsidRDefault="00997CC0">
      <w:pPr>
        <w:ind w:firstLine="576"/>
      </w:pPr>
      <w:r>
        <w:t>Para superar el curso el alumno deberá superar el 100% de los estándares básicos establecidos en l</w:t>
      </w:r>
      <w:r>
        <w:t>a anterior tabla. En el caso de que solo tuviera suspenso un único estándar básico será el equipo docente reunido el que considerará si ese criterio básico puede compensarse para poder aprobar con otros criterios superados intermedios o avanzados.</w:t>
      </w:r>
    </w:p>
    <w:p w:rsidR="00000000" w:rsidRDefault="00997CC0"/>
    <w:p w:rsidR="00000000" w:rsidRDefault="00997CC0">
      <w:pPr>
        <w:ind w:firstLine="576"/>
        <w:rPr>
          <w:rFonts w:cs="Calibri"/>
        </w:rPr>
      </w:pPr>
      <w:r>
        <w:rPr>
          <w:rFonts w:cs="Calibri"/>
          <w:b/>
          <w:bCs/>
        </w:rPr>
        <w:t>La cali</w:t>
      </w:r>
      <w:r>
        <w:rPr>
          <w:rFonts w:cs="Calibri"/>
          <w:b/>
          <w:bCs/>
        </w:rPr>
        <w:t>ficación final podría ser suspensa en todo el trimestre o el curso</w:t>
      </w:r>
      <w:r>
        <w:rPr>
          <w:rFonts w:cs="Calibri"/>
        </w:rPr>
        <w:t xml:space="preserve"> si en la evaluación del alumno se detectara que ha </w:t>
      </w:r>
      <w:r>
        <w:rPr>
          <w:rFonts w:cs="Calibri"/>
          <w:b/>
          <w:bCs/>
        </w:rPr>
        <w:t>incurrido en el intento de engañar al profesor intentando utilizar sistemas fraudulentos para demostrar sus competencias</w:t>
      </w:r>
      <w:r>
        <w:rPr>
          <w:rFonts w:cs="Calibri"/>
        </w:rPr>
        <w:t xml:space="preserve"> (por ejemplo, cop</w:t>
      </w:r>
      <w:r>
        <w:rPr>
          <w:rFonts w:cs="Calibri"/>
        </w:rPr>
        <w:t>iar en un examen o el uso de cualquier sistema con parecida intención).</w:t>
      </w:r>
    </w:p>
    <w:p w:rsidR="00000000" w:rsidRDefault="00997CC0">
      <w:pPr>
        <w:ind w:firstLine="576"/>
      </w:pPr>
      <w:r>
        <w:rPr>
          <w:rFonts w:cs="Calibri"/>
        </w:rPr>
        <w:t>De todas maneras, a criterio del profesor, quedaría la posibilidad de que la calificación fuera suspensa sólo en la prueba en la que el alumno ha usado los métodos fraudulentos (por ej</w:t>
      </w:r>
      <w:r>
        <w:rPr>
          <w:rFonts w:cs="Calibri"/>
        </w:rPr>
        <w:t>emplo, en el caso de un examen, tener calificación suspensa en dicho examen).</w:t>
      </w:r>
    </w:p>
    <w:p w:rsidR="00000000" w:rsidRDefault="00997CC0"/>
    <w:p w:rsidR="00000000" w:rsidRDefault="00997CC0">
      <w:pPr>
        <w:pStyle w:val="Default"/>
        <w:spacing w:line="360" w:lineRule="auto"/>
        <w:ind w:firstLine="360"/>
        <w:rPr>
          <w:rFonts w:ascii="Calibri" w:hAnsi="Calibri" w:cs="Calibri"/>
          <w:b/>
          <w:bCs/>
        </w:rPr>
      </w:pPr>
      <w:r>
        <w:rPr>
          <w:rFonts w:ascii="Calibri" w:hAnsi="Calibri" w:cs="Calibri"/>
        </w:rPr>
        <w:t xml:space="preserve">Para llevar a cabo la evaluación se van a utilizar los siguientes instrumentos: </w:t>
      </w:r>
    </w:p>
    <w:p w:rsidR="00911159" w:rsidRPr="00463013" w:rsidRDefault="00911159" w:rsidP="00911159">
      <w:pPr>
        <w:tabs>
          <w:tab w:val="left" w:pos="851"/>
        </w:tabs>
        <w:ind w:firstLine="578"/>
        <w:rPr>
          <w:b/>
          <w:color w:val="FF0000"/>
        </w:rPr>
      </w:pPr>
      <w:r w:rsidRPr="00463013">
        <w:rPr>
          <w:b/>
          <w:color w:val="FF0000"/>
        </w:rPr>
        <w:lastRenderedPageBreak/>
        <w:t>Tareas individuales</w:t>
      </w:r>
      <w:r>
        <w:rPr>
          <w:b/>
          <w:color w:val="FF0000"/>
        </w:rPr>
        <w:t xml:space="preserve"> subidas a Moodle</w:t>
      </w:r>
      <w:r w:rsidRPr="00463013">
        <w:rPr>
          <w:color w:val="FF0000"/>
        </w:rPr>
        <w:t xml:space="preserve"> (90% calificación final) en las que cada alumno demostrará sus conocimientos respecto a los contenidos indicados. </w:t>
      </w:r>
      <w:r>
        <w:rPr>
          <w:color w:val="FF0000"/>
        </w:rPr>
        <w:t>La nota de cada tarea deberá ser igual o superior a 5.</w:t>
      </w:r>
    </w:p>
    <w:p w:rsidR="00911159" w:rsidRPr="00463013" w:rsidRDefault="00911159" w:rsidP="00911159">
      <w:pPr>
        <w:tabs>
          <w:tab w:val="left" w:pos="851"/>
        </w:tabs>
        <w:ind w:firstLine="578"/>
        <w:rPr>
          <w:color w:val="FF0000"/>
        </w:rPr>
      </w:pPr>
      <w:r>
        <w:rPr>
          <w:b/>
        </w:rPr>
        <w:t>•</w:t>
      </w:r>
      <w:r>
        <w:rPr>
          <w:b/>
        </w:rPr>
        <w:tab/>
      </w:r>
      <w:r w:rsidRPr="00463013">
        <w:rPr>
          <w:b/>
          <w:color w:val="FF0000"/>
        </w:rPr>
        <w:t xml:space="preserve">Observación </w:t>
      </w:r>
      <w:r w:rsidRPr="00463013">
        <w:rPr>
          <w:color w:val="FF0000"/>
        </w:rPr>
        <w:t>por parte del profesor. Esta observación se realizará</w:t>
      </w:r>
      <w:r>
        <w:rPr>
          <w:color w:val="FF0000"/>
        </w:rPr>
        <w:t xml:space="preserve"> a través de la comunicación con el alumno por correo electrónico o viodeconferencia</w:t>
      </w:r>
      <w:r w:rsidRPr="00463013">
        <w:rPr>
          <w:color w:val="FF0000"/>
        </w:rPr>
        <w:t xml:space="preserve"> a lo largo de todas las actividades teniendo en cuenta que criterio se debe observar en cada momento. </w:t>
      </w:r>
    </w:p>
    <w:p w:rsidR="00000000" w:rsidRDefault="00997CC0">
      <w:pPr>
        <w:pStyle w:val="Default"/>
        <w:ind w:firstLine="360"/>
        <w:rPr>
          <w:sz w:val="22"/>
          <w:szCs w:val="22"/>
        </w:rPr>
      </w:pPr>
      <w:r>
        <w:rPr>
          <w:rFonts w:ascii="Calibri" w:hAnsi="Calibri" w:cs="Calibri"/>
        </w:rPr>
        <w:t xml:space="preserve">Se podrán añadir instrumentos que surjan de la práctica docente diaria, que sean acorde con las anteriores. </w:t>
      </w:r>
    </w:p>
    <w:p w:rsidR="00000000" w:rsidRDefault="00997CC0">
      <w:pPr>
        <w:pStyle w:val="Default"/>
        <w:rPr>
          <w:sz w:val="22"/>
          <w:szCs w:val="22"/>
        </w:rPr>
      </w:pPr>
    </w:p>
    <w:p w:rsidR="00000000" w:rsidRDefault="00997CC0">
      <w:pPr>
        <w:pStyle w:val="Default"/>
        <w:spacing w:line="360" w:lineRule="auto"/>
        <w:ind w:firstLine="360"/>
      </w:pPr>
      <w:r>
        <w:rPr>
          <w:rFonts w:ascii="Calibri" w:hAnsi="Calibri" w:cs="Calibri"/>
        </w:rPr>
        <w:t>La no asistencia a exámenes debe ser justificada de forma fehaciente para que el profesor, si lo cree necesario, le pueda</w:t>
      </w:r>
      <w:r>
        <w:rPr>
          <w:rFonts w:ascii="Calibri" w:hAnsi="Calibri" w:cs="Calibri"/>
        </w:rPr>
        <w:t xml:space="preserve"> repetir el examen. En caso de no justificarla, se considera la calificación de cero. </w:t>
      </w:r>
    </w:p>
    <w:p w:rsidR="00000000" w:rsidRDefault="00997CC0"/>
    <w:p w:rsidR="00000000" w:rsidRDefault="00997CC0">
      <w:pPr>
        <w:spacing w:line="100" w:lineRule="atLeast"/>
        <w:jc w:val="left"/>
      </w:pPr>
    </w:p>
    <w:p w:rsidR="00000000" w:rsidRDefault="00997CC0">
      <w:pPr>
        <w:pStyle w:val="Ttulo2"/>
        <w:rPr>
          <w:rFonts w:cs="Calibri"/>
        </w:rPr>
      </w:pPr>
      <w:bookmarkStart w:id="32" w:name="__RefHeading__2308_1166091234"/>
      <w:bookmarkStart w:id="33" w:name="_Toc495868066"/>
      <w:bookmarkEnd w:id="32"/>
      <w:r>
        <w:rPr>
          <w:rFonts w:ascii="Calibri" w:hAnsi="Calibri" w:cs="Calibri"/>
        </w:rPr>
        <w:t>Recuperación</w:t>
      </w:r>
      <w:bookmarkEnd w:id="33"/>
      <w:r>
        <w:rPr>
          <w:rFonts w:ascii="Calibri" w:hAnsi="Calibri" w:cs="Calibri"/>
        </w:rPr>
        <w:t xml:space="preserve"> </w:t>
      </w:r>
    </w:p>
    <w:p w:rsidR="00911159" w:rsidRPr="00A629CA" w:rsidRDefault="00911159" w:rsidP="00911159">
      <w:pPr>
        <w:spacing w:before="120" w:line="240" w:lineRule="auto"/>
        <w:ind w:firstLine="432"/>
        <w:rPr>
          <w:color w:val="FF0000"/>
        </w:rPr>
      </w:pPr>
      <w:bookmarkStart w:id="34" w:name="__RefHeading__2310_1166091234"/>
      <w:bookmarkStart w:id="35" w:name="_P%C3%A9rdida_de_la"/>
      <w:bookmarkEnd w:id="34"/>
      <w:bookmarkEnd w:id="35"/>
      <w:r w:rsidRPr="00A629CA">
        <w:rPr>
          <w:color w:val="FF0000"/>
        </w:rPr>
        <w:t>La s</w:t>
      </w:r>
      <w:r>
        <w:rPr>
          <w:color w:val="FF0000"/>
        </w:rPr>
        <w:t xml:space="preserve">egunda evaluación se recuperará, dependiendo de los medios de los alumnos, con un examen a través de la plataforma Moodle, o </w:t>
      </w:r>
      <w:r w:rsidRPr="00A629CA">
        <w:rPr>
          <w:color w:val="FF0000"/>
        </w:rPr>
        <w:t xml:space="preserve">entregando dentro del plazo que se indique, los trabajos correspondientes. </w:t>
      </w:r>
    </w:p>
    <w:p w:rsidR="00911159" w:rsidRDefault="00911159" w:rsidP="00911159">
      <w:pPr>
        <w:pStyle w:val="Prrafodelista"/>
        <w:spacing w:before="120" w:line="240" w:lineRule="auto"/>
        <w:ind w:left="432"/>
      </w:pPr>
    </w:p>
    <w:p w:rsidR="00911159" w:rsidRPr="00A629CA" w:rsidRDefault="00911159" w:rsidP="00911159">
      <w:pPr>
        <w:spacing w:before="120" w:line="240" w:lineRule="auto"/>
        <w:ind w:firstLine="432"/>
        <w:rPr>
          <w:color w:val="FF0000"/>
        </w:rPr>
      </w:pPr>
      <w:r w:rsidRPr="00A629CA">
        <w:rPr>
          <w:color w:val="FF0000"/>
        </w:rPr>
        <w:t>Si al final del curso el alumno sigue estando suspenso de acuerdo a los criterios de calificación descritos en esta programación, el alumno tendrá que realizar una prueba de recuperación</w:t>
      </w:r>
      <w:r>
        <w:rPr>
          <w:color w:val="FF0000"/>
        </w:rPr>
        <w:t xml:space="preserve"> a través de un</w:t>
      </w:r>
      <w:r w:rsidRPr="00A629CA">
        <w:rPr>
          <w:color w:val="FF0000"/>
        </w:rPr>
        <w:t xml:space="preserve"> examen en Moodle de los estándares no superados que se realizará en la primera convocatoria ordinaria de junio.</w:t>
      </w:r>
    </w:p>
    <w:p w:rsidR="00911159" w:rsidRDefault="00911159" w:rsidP="00911159">
      <w:pPr>
        <w:spacing w:before="120" w:line="240" w:lineRule="auto"/>
        <w:ind w:left="432"/>
      </w:pPr>
    </w:p>
    <w:p w:rsidR="00911159" w:rsidRDefault="00911159" w:rsidP="00911159">
      <w:pPr>
        <w:spacing w:before="120" w:line="240" w:lineRule="auto"/>
        <w:ind w:firstLine="432"/>
        <w:rPr>
          <w:color w:val="FF0000"/>
        </w:rPr>
      </w:pPr>
      <w:r w:rsidRPr="00A629CA">
        <w:rPr>
          <w:color w:val="FF0000"/>
        </w:rPr>
        <w:lastRenderedPageBreak/>
        <w:t>Si después de realizar esta prueba sigue estando suspenso de acuerdo los criterios de calificación, tendrá otra segunda oportunidad para recuperar los estándares no superados en la segunda convocatoria ordinaria.</w:t>
      </w:r>
    </w:p>
    <w:p w:rsidR="00911159" w:rsidRPr="00A629CA" w:rsidRDefault="00911159" w:rsidP="00911159">
      <w:pPr>
        <w:spacing w:before="120" w:line="240" w:lineRule="auto"/>
        <w:ind w:firstLine="432"/>
        <w:rPr>
          <w:color w:val="FF0000"/>
        </w:rPr>
      </w:pPr>
    </w:p>
    <w:p w:rsidR="00000000" w:rsidRDefault="00997CC0">
      <w:pPr>
        <w:pStyle w:val="Ttulo2"/>
        <w:rPr>
          <w:rFonts w:cs="Calibri"/>
        </w:rPr>
      </w:pPr>
      <w:r>
        <w:rPr>
          <w:rFonts w:ascii="Calibri" w:hAnsi="Calibri" w:cs="Calibri"/>
        </w:rPr>
        <w:t xml:space="preserve">Pérdida de la evaluación continua </w:t>
      </w:r>
    </w:p>
    <w:p w:rsidR="00911159" w:rsidRPr="00A629CA" w:rsidRDefault="00911159" w:rsidP="00911159">
      <w:pPr>
        <w:ind w:firstLine="432"/>
        <w:rPr>
          <w:color w:val="FF0000"/>
        </w:rPr>
      </w:pPr>
      <w:r w:rsidRPr="00A629CA">
        <w:rPr>
          <w:color w:val="FF0000"/>
        </w:rPr>
        <w:t>En el caso de que un alumno no tenga ningún tipo de comunicación con el profesor, bien sea por Moodle o Papás, y no entregue las tareas propuestas, deberá presentarse a una prueba objetiva a final de curso.</w:t>
      </w:r>
    </w:p>
    <w:p w:rsidR="00000000" w:rsidRDefault="00997CC0">
      <w:pPr>
        <w:spacing w:line="100" w:lineRule="atLeast"/>
        <w:jc w:val="left"/>
      </w:pPr>
    </w:p>
    <w:p w:rsidR="00000000" w:rsidRDefault="00997CC0">
      <w:pPr>
        <w:ind w:firstLine="576"/>
        <w:rPr>
          <w:b/>
          <w:sz w:val="20"/>
          <w:szCs w:val="20"/>
        </w:rPr>
      </w:pPr>
      <w:r>
        <w:rPr>
          <w:rFonts w:cs="Calibri"/>
        </w:rPr>
        <w:t>En esta asignatura, el máximo número de faltas injustificadas que puede tener un alumno antes de perder el derecho a la eval</w:t>
      </w:r>
      <w:r>
        <w:rPr>
          <w:rFonts w:cs="Calibri"/>
        </w:rPr>
        <w:t>uación continua es la siguiente tabla:</w:t>
      </w:r>
    </w:p>
    <w:tbl>
      <w:tblPr>
        <w:tblW w:w="0" w:type="auto"/>
        <w:tblLayout w:type="fixed"/>
        <w:tblLook w:val="0000" w:firstRow="0" w:lastRow="0" w:firstColumn="0" w:lastColumn="0" w:noHBand="0" w:noVBand="0"/>
      </w:tblPr>
      <w:tblGrid>
        <w:gridCol w:w="2262"/>
        <w:gridCol w:w="847"/>
        <w:gridCol w:w="854"/>
        <w:gridCol w:w="1846"/>
        <w:gridCol w:w="1341"/>
        <w:gridCol w:w="1344"/>
      </w:tblGrid>
      <w:tr w:rsidR="00000000">
        <w:tc>
          <w:tcPr>
            <w:tcW w:w="2262" w:type="dxa"/>
            <w:tcBorders>
              <w:top w:val="single" w:sz="4" w:space="0" w:color="000000"/>
              <w:left w:val="single" w:sz="4" w:space="0" w:color="000000"/>
              <w:bottom w:val="single" w:sz="4" w:space="0" w:color="000000"/>
              <w:right w:val="single" w:sz="4" w:space="0" w:color="000000"/>
            </w:tcBorders>
            <w:shd w:val="clear" w:color="auto" w:fill="F2F2F2"/>
          </w:tcPr>
          <w:p w:rsidR="00000000" w:rsidRDefault="00997CC0">
            <w:pPr>
              <w:spacing w:line="100" w:lineRule="atLeast"/>
              <w:jc w:val="left"/>
              <w:rPr>
                <w:sz w:val="20"/>
                <w:szCs w:val="20"/>
              </w:rPr>
            </w:pPr>
            <w:r>
              <w:rPr>
                <w:b/>
                <w:sz w:val="20"/>
                <w:szCs w:val="20"/>
              </w:rPr>
              <w:t>Horas semanales Asignatura</w:t>
            </w:r>
          </w:p>
        </w:tc>
        <w:tc>
          <w:tcPr>
            <w:tcW w:w="847" w:type="dxa"/>
            <w:tcBorders>
              <w:top w:val="single" w:sz="4" w:space="0" w:color="000000"/>
              <w:left w:val="single" w:sz="4" w:space="0" w:color="000000"/>
              <w:bottom w:val="single" w:sz="4" w:space="0" w:color="000000"/>
              <w:right w:val="single" w:sz="4" w:space="0" w:color="000000"/>
            </w:tcBorders>
            <w:shd w:val="clear" w:color="auto" w:fill="F2F2F2"/>
          </w:tcPr>
          <w:p w:rsidR="00000000" w:rsidRDefault="00997CC0">
            <w:pPr>
              <w:spacing w:line="100" w:lineRule="atLeast"/>
              <w:jc w:val="left"/>
              <w:rPr>
                <w:sz w:val="20"/>
                <w:szCs w:val="20"/>
              </w:rPr>
            </w:pPr>
            <w:r>
              <w:rPr>
                <w:sz w:val="20"/>
                <w:szCs w:val="20"/>
              </w:rPr>
              <w:t>5</w:t>
            </w:r>
          </w:p>
        </w:tc>
        <w:tc>
          <w:tcPr>
            <w:tcW w:w="854" w:type="dxa"/>
            <w:tcBorders>
              <w:top w:val="single" w:sz="4" w:space="0" w:color="000000"/>
              <w:left w:val="single" w:sz="4" w:space="0" w:color="000000"/>
              <w:bottom w:val="single" w:sz="4" w:space="0" w:color="000000"/>
              <w:right w:val="single" w:sz="4" w:space="0" w:color="000000"/>
            </w:tcBorders>
            <w:shd w:val="clear" w:color="auto" w:fill="F2F2F2"/>
          </w:tcPr>
          <w:p w:rsidR="00000000" w:rsidRDefault="00997CC0">
            <w:pPr>
              <w:spacing w:line="100" w:lineRule="atLeast"/>
              <w:jc w:val="left"/>
              <w:rPr>
                <w:sz w:val="20"/>
                <w:szCs w:val="20"/>
              </w:rPr>
            </w:pPr>
            <w:r>
              <w:rPr>
                <w:sz w:val="20"/>
                <w:szCs w:val="20"/>
              </w:rPr>
              <w:t>4</w:t>
            </w:r>
          </w:p>
        </w:tc>
        <w:tc>
          <w:tcPr>
            <w:tcW w:w="1846" w:type="dxa"/>
            <w:tcBorders>
              <w:top w:val="single" w:sz="4" w:space="0" w:color="000000"/>
              <w:left w:val="single" w:sz="4" w:space="0" w:color="000000"/>
              <w:bottom w:val="single" w:sz="4" w:space="0" w:color="000000"/>
              <w:right w:val="single" w:sz="4" w:space="0" w:color="000000"/>
            </w:tcBorders>
            <w:shd w:val="clear" w:color="auto" w:fill="F2F2F2"/>
          </w:tcPr>
          <w:p w:rsidR="00000000" w:rsidRDefault="00997CC0">
            <w:pPr>
              <w:spacing w:line="100" w:lineRule="atLeast"/>
              <w:jc w:val="left"/>
              <w:rPr>
                <w:sz w:val="20"/>
                <w:szCs w:val="20"/>
              </w:rPr>
            </w:pPr>
            <w:r>
              <w:rPr>
                <w:sz w:val="20"/>
                <w:szCs w:val="20"/>
              </w:rPr>
              <w:t>3</w:t>
            </w:r>
          </w:p>
        </w:tc>
        <w:tc>
          <w:tcPr>
            <w:tcW w:w="1341" w:type="dxa"/>
            <w:tcBorders>
              <w:top w:val="single" w:sz="4" w:space="0" w:color="000000"/>
              <w:left w:val="single" w:sz="4" w:space="0" w:color="000000"/>
              <w:bottom w:val="single" w:sz="4" w:space="0" w:color="000000"/>
              <w:right w:val="single" w:sz="4" w:space="0" w:color="000000"/>
            </w:tcBorders>
            <w:shd w:val="clear" w:color="auto" w:fill="F2F2F2"/>
          </w:tcPr>
          <w:p w:rsidR="00000000" w:rsidRDefault="00997CC0">
            <w:pPr>
              <w:spacing w:line="100" w:lineRule="atLeast"/>
              <w:jc w:val="left"/>
              <w:rPr>
                <w:sz w:val="20"/>
                <w:szCs w:val="20"/>
              </w:rPr>
            </w:pPr>
            <w:r>
              <w:rPr>
                <w:sz w:val="20"/>
                <w:szCs w:val="20"/>
              </w:rPr>
              <w:t>2</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Pr>
          <w:p w:rsidR="00000000" w:rsidRDefault="00997CC0">
            <w:pPr>
              <w:spacing w:line="100" w:lineRule="atLeast"/>
              <w:jc w:val="left"/>
            </w:pPr>
            <w:r>
              <w:rPr>
                <w:sz w:val="20"/>
                <w:szCs w:val="20"/>
              </w:rPr>
              <w:t>1</w:t>
            </w:r>
          </w:p>
        </w:tc>
      </w:tr>
      <w:tr w:rsidR="00000000">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100" w:lineRule="atLeast"/>
              <w:jc w:val="left"/>
              <w:rPr>
                <w:sz w:val="20"/>
                <w:szCs w:val="20"/>
              </w:rPr>
            </w:pPr>
            <w:r>
              <w:rPr>
                <w:b/>
                <w:sz w:val="20"/>
                <w:szCs w:val="20"/>
              </w:rPr>
              <w:t>1er Apercibimiento</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100" w:lineRule="atLeast"/>
              <w:jc w:val="left"/>
              <w:rPr>
                <w:sz w:val="20"/>
                <w:szCs w:val="20"/>
              </w:rPr>
            </w:pPr>
            <w:r>
              <w:rPr>
                <w:sz w:val="20"/>
                <w:szCs w:val="20"/>
              </w:rPr>
              <w:t>5</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100" w:lineRule="atLeast"/>
              <w:jc w:val="left"/>
              <w:rPr>
                <w:sz w:val="20"/>
                <w:szCs w:val="20"/>
              </w:rPr>
            </w:pPr>
            <w:r>
              <w:rPr>
                <w:sz w:val="20"/>
                <w:szCs w:val="20"/>
              </w:rPr>
              <w:t>4</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100" w:lineRule="atLeast"/>
              <w:jc w:val="left"/>
              <w:rPr>
                <w:sz w:val="20"/>
                <w:szCs w:val="20"/>
              </w:rPr>
            </w:pPr>
            <w:r>
              <w:rPr>
                <w:sz w:val="20"/>
                <w:szCs w:val="20"/>
              </w:rPr>
              <w:t>3</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100" w:lineRule="atLeast"/>
              <w:jc w:val="left"/>
              <w:rPr>
                <w:sz w:val="20"/>
                <w:szCs w:val="20"/>
              </w:rPr>
            </w:pPr>
            <w:r>
              <w:rPr>
                <w:sz w:val="20"/>
                <w:szCs w:val="20"/>
              </w:rPr>
              <w:t>2</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100" w:lineRule="atLeast"/>
              <w:jc w:val="left"/>
            </w:pPr>
            <w:r>
              <w:rPr>
                <w:sz w:val="20"/>
                <w:szCs w:val="20"/>
              </w:rPr>
              <w:t>1</w:t>
            </w:r>
          </w:p>
        </w:tc>
      </w:tr>
      <w:tr w:rsidR="00000000">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100" w:lineRule="atLeast"/>
              <w:jc w:val="left"/>
              <w:rPr>
                <w:sz w:val="20"/>
                <w:szCs w:val="20"/>
              </w:rPr>
            </w:pPr>
            <w:r>
              <w:rPr>
                <w:b/>
                <w:sz w:val="20"/>
                <w:szCs w:val="20"/>
              </w:rPr>
              <w:t>2º Apercibimiento</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100" w:lineRule="atLeast"/>
              <w:jc w:val="left"/>
              <w:rPr>
                <w:sz w:val="20"/>
                <w:szCs w:val="20"/>
              </w:rPr>
            </w:pPr>
            <w:r>
              <w:rPr>
                <w:sz w:val="20"/>
                <w:szCs w:val="20"/>
              </w:rPr>
              <w:t>10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100" w:lineRule="atLeast"/>
              <w:jc w:val="left"/>
              <w:rPr>
                <w:sz w:val="20"/>
                <w:szCs w:val="20"/>
              </w:rPr>
            </w:pPr>
            <w:r>
              <w:rPr>
                <w:sz w:val="20"/>
                <w:szCs w:val="20"/>
              </w:rPr>
              <w:t>8</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100" w:lineRule="atLeast"/>
              <w:jc w:val="left"/>
              <w:rPr>
                <w:sz w:val="20"/>
                <w:szCs w:val="20"/>
              </w:rPr>
            </w:pPr>
            <w:r>
              <w:rPr>
                <w:sz w:val="20"/>
                <w:szCs w:val="20"/>
              </w:rPr>
              <w:t>6</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100" w:lineRule="atLeast"/>
              <w:jc w:val="left"/>
              <w:rPr>
                <w:sz w:val="20"/>
                <w:szCs w:val="20"/>
              </w:rPr>
            </w:pPr>
            <w:r>
              <w:rPr>
                <w:sz w:val="20"/>
                <w:szCs w:val="20"/>
              </w:rPr>
              <w:t>4</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100" w:lineRule="atLeast"/>
              <w:jc w:val="left"/>
            </w:pPr>
            <w:r>
              <w:rPr>
                <w:sz w:val="20"/>
                <w:szCs w:val="20"/>
              </w:rPr>
              <w:t>2</w:t>
            </w:r>
          </w:p>
        </w:tc>
      </w:tr>
      <w:tr w:rsidR="00000000">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100" w:lineRule="atLeast"/>
              <w:jc w:val="left"/>
              <w:rPr>
                <w:sz w:val="20"/>
                <w:szCs w:val="20"/>
              </w:rPr>
            </w:pPr>
            <w:r>
              <w:rPr>
                <w:b/>
                <w:sz w:val="20"/>
                <w:szCs w:val="20"/>
              </w:rPr>
              <w:t>3er Apercibimiento</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100" w:lineRule="atLeast"/>
              <w:jc w:val="left"/>
              <w:rPr>
                <w:sz w:val="20"/>
                <w:szCs w:val="20"/>
              </w:rPr>
            </w:pPr>
            <w:r>
              <w:rPr>
                <w:sz w:val="20"/>
                <w:szCs w:val="20"/>
              </w:rPr>
              <w:t>15</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100" w:lineRule="atLeast"/>
              <w:jc w:val="left"/>
              <w:rPr>
                <w:sz w:val="20"/>
                <w:szCs w:val="20"/>
              </w:rPr>
            </w:pPr>
            <w:r>
              <w:rPr>
                <w:sz w:val="20"/>
                <w:szCs w:val="20"/>
              </w:rPr>
              <w:t>12</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100" w:lineRule="atLeast"/>
              <w:jc w:val="left"/>
              <w:rPr>
                <w:sz w:val="20"/>
                <w:szCs w:val="20"/>
              </w:rPr>
            </w:pPr>
            <w:r>
              <w:rPr>
                <w:sz w:val="20"/>
                <w:szCs w:val="20"/>
              </w:rPr>
              <w:t>9</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100" w:lineRule="atLeast"/>
              <w:jc w:val="left"/>
              <w:rPr>
                <w:sz w:val="20"/>
                <w:szCs w:val="20"/>
              </w:rPr>
            </w:pPr>
            <w:r>
              <w:rPr>
                <w:sz w:val="20"/>
                <w:szCs w:val="20"/>
              </w:rPr>
              <w:t>6</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100" w:lineRule="atLeast"/>
              <w:jc w:val="left"/>
            </w:pPr>
            <w:r>
              <w:rPr>
                <w:sz w:val="20"/>
                <w:szCs w:val="20"/>
              </w:rPr>
              <w:t>4</w:t>
            </w:r>
          </w:p>
        </w:tc>
      </w:tr>
      <w:tr w:rsidR="00000000">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100" w:lineRule="atLeast"/>
              <w:jc w:val="left"/>
              <w:rPr>
                <w:sz w:val="20"/>
                <w:szCs w:val="20"/>
              </w:rPr>
            </w:pPr>
            <w:r>
              <w:rPr>
                <w:b/>
                <w:sz w:val="20"/>
                <w:szCs w:val="20"/>
              </w:rPr>
              <w:t>Perdida derecho a evaluación continua</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100" w:lineRule="atLeast"/>
              <w:jc w:val="left"/>
              <w:rPr>
                <w:sz w:val="20"/>
                <w:szCs w:val="20"/>
              </w:rPr>
            </w:pPr>
            <w:r>
              <w:rPr>
                <w:sz w:val="20"/>
                <w:szCs w:val="20"/>
              </w:rPr>
              <w:t>18</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100" w:lineRule="atLeast"/>
              <w:jc w:val="left"/>
              <w:rPr>
                <w:sz w:val="20"/>
                <w:szCs w:val="20"/>
              </w:rPr>
            </w:pPr>
            <w:r>
              <w:rPr>
                <w:sz w:val="20"/>
                <w:szCs w:val="20"/>
              </w:rPr>
              <w:t>14</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100" w:lineRule="atLeast"/>
              <w:jc w:val="left"/>
              <w:rPr>
                <w:sz w:val="20"/>
                <w:szCs w:val="20"/>
              </w:rPr>
            </w:pPr>
            <w:r>
              <w:rPr>
                <w:sz w:val="20"/>
                <w:szCs w:val="20"/>
              </w:rPr>
              <w:t>11</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100" w:lineRule="atLeast"/>
              <w:jc w:val="left"/>
              <w:rPr>
                <w:sz w:val="20"/>
                <w:szCs w:val="20"/>
              </w:rPr>
            </w:pPr>
            <w:r>
              <w:rPr>
                <w:sz w:val="20"/>
                <w:szCs w:val="20"/>
              </w:rPr>
              <w:t>7</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97CC0">
            <w:pPr>
              <w:spacing w:line="100" w:lineRule="atLeast"/>
              <w:jc w:val="left"/>
            </w:pPr>
            <w:r>
              <w:rPr>
                <w:sz w:val="20"/>
                <w:szCs w:val="20"/>
              </w:rPr>
              <w:t>5</w:t>
            </w:r>
          </w:p>
        </w:tc>
      </w:tr>
    </w:tbl>
    <w:p w:rsidR="00000000" w:rsidRDefault="00997CC0">
      <w:pPr>
        <w:spacing w:line="100" w:lineRule="atLeast"/>
        <w:jc w:val="left"/>
      </w:pPr>
    </w:p>
    <w:p w:rsidR="00000000" w:rsidRDefault="00997CC0">
      <w:pPr>
        <w:spacing w:line="100" w:lineRule="atLeast"/>
        <w:jc w:val="left"/>
      </w:pPr>
    </w:p>
    <w:p w:rsidR="00000000" w:rsidRDefault="00997CC0">
      <w:pPr>
        <w:ind w:firstLine="576"/>
        <w:rPr>
          <w:rFonts w:cs="Calibri"/>
        </w:rPr>
      </w:pPr>
      <w:r>
        <w:rPr>
          <w:rFonts w:cs="Calibri"/>
        </w:rPr>
        <w:t>Los alumnos que causen daño inten</w:t>
      </w:r>
      <w:r>
        <w:rPr>
          <w:rFonts w:cs="Calibri"/>
        </w:rPr>
        <w:t xml:space="preserve">cionado o por negligencia no cuiden el mismo deberán reparar el daño causado al amparo de la Ley de Autoridad del Profesorado. En el caso de que no reparen el daño causado perderán el derecho a la evaluación continua en la asignatura. Los alumnos volverán </w:t>
      </w:r>
      <w:r>
        <w:rPr>
          <w:rFonts w:cs="Calibri"/>
        </w:rPr>
        <w:t>a ser evaluados de forma continuada cuando reparen el daño causado.</w:t>
      </w:r>
    </w:p>
    <w:p w:rsidR="00000000" w:rsidRDefault="00997CC0">
      <w:pPr>
        <w:ind w:firstLine="576"/>
        <w:rPr>
          <w:rFonts w:cs="Calibri"/>
        </w:rPr>
      </w:pPr>
    </w:p>
    <w:p w:rsidR="00000000" w:rsidRDefault="00997CC0">
      <w:pPr>
        <w:ind w:firstLine="576"/>
        <w:rPr>
          <w:rFonts w:cs="Calibri"/>
        </w:rPr>
      </w:pPr>
      <w:r>
        <w:rPr>
          <w:rFonts w:cs="Calibri"/>
        </w:rPr>
        <w:lastRenderedPageBreak/>
        <w:t>La justificación válida para los alumnos se realizará mediante un justificante médico expedido por autoridades médicas o por causas de fuerza mayor que el alumno pueda alegar y sean acept</w:t>
      </w:r>
      <w:r>
        <w:rPr>
          <w:rFonts w:cs="Calibri"/>
        </w:rPr>
        <w:t xml:space="preserve">adas por el profesor. </w:t>
      </w:r>
    </w:p>
    <w:p w:rsidR="00000000" w:rsidRDefault="00997CC0">
      <w:pPr>
        <w:ind w:firstLine="576"/>
        <w:rPr>
          <w:rFonts w:cs="Calibri"/>
        </w:rPr>
      </w:pPr>
    </w:p>
    <w:p w:rsidR="00000000" w:rsidRDefault="00997CC0">
      <w:pPr>
        <w:ind w:firstLine="576"/>
      </w:pPr>
      <w:r>
        <w:rPr>
          <w:rFonts w:cs="Calibri"/>
        </w:rPr>
        <w:t>Adicionalmente, para fomentar el cuidado y corresponsabilidad del material de clase y prepararles para el trabajo en empresa de forma responsable, los alumnos que causen daño intencionado o por negligencia no cuiden el mismo deberán</w:t>
      </w:r>
      <w:r>
        <w:rPr>
          <w:rFonts w:cs="Calibri"/>
        </w:rPr>
        <w:t xml:space="preserve"> reparar el daño causado al amparo de la Ley de Autoridad del Profesorado. En el caso de que no reparen el daño causado perderán el derecho a la evaluación continua en las asignaturas en la asignatura. Los alumnos volverán a ser evaluados de forma continua</w:t>
      </w:r>
      <w:r>
        <w:rPr>
          <w:rFonts w:cs="Calibri"/>
        </w:rPr>
        <w:t>da cuando reparen el daño causado.</w:t>
      </w:r>
    </w:p>
    <w:p w:rsidR="00000000" w:rsidRDefault="00997CC0">
      <w:pPr>
        <w:spacing w:line="100" w:lineRule="atLeast"/>
        <w:jc w:val="left"/>
      </w:pPr>
    </w:p>
    <w:p w:rsidR="00000000" w:rsidRDefault="00997CC0">
      <w:pPr>
        <w:pStyle w:val="Ttulo2"/>
        <w:rPr>
          <w:rFonts w:cs="Calibri"/>
        </w:rPr>
      </w:pPr>
      <w:bookmarkStart w:id="36" w:name="__RefHeading__2312_1166091234"/>
      <w:bookmarkStart w:id="37" w:name="_Sistemas_e_instrumentos"/>
      <w:bookmarkEnd w:id="36"/>
      <w:bookmarkEnd w:id="37"/>
      <w:r>
        <w:rPr>
          <w:rFonts w:ascii="Calibri" w:hAnsi="Calibri" w:cs="Calibri"/>
        </w:rPr>
        <w:t xml:space="preserve">Sistemas e instrumentos de evaluación para los alumnos que han perdido el derecho a la evaluación continua. </w:t>
      </w:r>
    </w:p>
    <w:p w:rsidR="00000000" w:rsidRDefault="00997CC0">
      <w:pPr>
        <w:ind w:firstLine="576"/>
        <w:rPr>
          <w:rFonts w:cs="Calibri"/>
        </w:rPr>
      </w:pPr>
      <w:r>
        <w:rPr>
          <w:rFonts w:cs="Calibri"/>
        </w:rPr>
        <w:t xml:space="preserve">En el caso de que un alumno pierda el derecho a evaluación continua, deberá presentarse al examen final que se </w:t>
      </w:r>
      <w:r>
        <w:rPr>
          <w:rFonts w:cs="Calibri"/>
        </w:rPr>
        <w:t>realizará la última semana del curso. En base a ese examen final se calificará la asignatura en la primera sesión de evaluación ordinaria. Aun así, el alumno deberá entregar los trabajos prácticos que considere el profesor PREVIA la realización del examen.</w:t>
      </w:r>
      <w:r>
        <w:rPr>
          <w:rFonts w:cs="Calibri"/>
        </w:rPr>
        <w:t xml:space="preserve"> En el caso de no entrega de los trabajos prácticos, el alumno no podrá realizar el examen final.</w:t>
      </w:r>
    </w:p>
    <w:p w:rsidR="00000000" w:rsidRDefault="00997CC0">
      <w:pPr>
        <w:ind w:firstLine="576"/>
        <w:rPr>
          <w:rFonts w:cs="Calibri"/>
        </w:rPr>
      </w:pPr>
    </w:p>
    <w:p w:rsidR="00000000" w:rsidRDefault="00997CC0">
      <w:pPr>
        <w:ind w:firstLine="576"/>
        <w:rPr>
          <w:rFonts w:cs="Calibri"/>
        </w:rPr>
      </w:pPr>
      <w:r>
        <w:rPr>
          <w:rFonts w:cs="Calibri"/>
        </w:rPr>
        <w:t>La calificación final obtenida se calculará según lo descrito en el apartado 9.4 de esta programación didáctica.</w:t>
      </w:r>
    </w:p>
    <w:p w:rsidR="00000000" w:rsidRDefault="00997CC0">
      <w:pPr>
        <w:rPr>
          <w:rFonts w:cs="Calibri"/>
        </w:rPr>
      </w:pPr>
    </w:p>
    <w:p w:rsidR="00000000" w:rsidRDefault="00997CC0">
      <w:pPr>
        <w:pStyle w:val="Ttulo1"/>
        <w:pageBreakBefore/>
        <w:rPr>
          <w:rFonts w:cs="Calibri"/>
        </w:rPr>
      </w:pPr>
      <w:bookmarkStart w:id="38" w:name="__RefHeading__2314_1166091234"/>
      <w:bookmarkStart w:id="39" w:name="_Toc495868068"/>
      <w:bookmarkStart w:id="40" w:name="__RefHeading__2316_1166091234"/>
      <w:bookmarkEnd w:id="38"/>
      <w:bookmarkEnd w:id="40"/>
      <w:r>
        <w:rPr>
          <w:rFonts w:ascii="Calibri" w:hAnsi="Calibri" w:cs="Calibri"/>
        </w:rPr>
        <w:lastRenderedPageBreak/>
        <w:t>Alumnado con necesidades específicas de apoyo educativo</w:t>
      </w:r>
      <w:bookmarkEnd w:id="39"/>
    </w:p>
    <w:p w:rsidR="00000000" w:rsidRDefault="00997CC0">
      <w:pPr>
        <w:ind w:firstLine="432"/>
        <w:rPr>
          <w:rFonts w:cs="Calibri"/>
        </w:rPr>
      </w:pPr>
      <w:r>
        <w:rPr>
          <w:rFonts w:cs="Calibri"/>
        </w:rPr>
        <w:t>Se realizarán las adaptaciones necesarias en los medio</w:t>
      </w:r>
      <w:r>
        <w:rPr>
          <w:rFonts w:cs="Calibri"/>
        </w:rPr>
        <w:t>s y procedimientos de evaluación para el alumnado con necesidades específicas de apoyo educativo, con el fin de garantizar su accesibilidad a las pruebas y que sea evaluado con los medios apropiados a sus posibilidades y características.</w:t>
      </w:r>
    </w:p>
    <w:p w:rsidR="00000000" w:rsidRDefault="00997CC0">
      <w:pPr>
        <w:ind w:firstLine="432"/>
        <w:rPr>
          <w:rFonts w:cs="Calibri"/>
        </w:rPr>
      </w:pPr>
      <w:r>
        <w:rPr>
          <w:rFonts w:cs="Calibri"/>
        </w:rPr>
        <w:t>En todo caso, en e</w:t>
      </w:r>
      <w:r>
        <w:rPr>
          <w:rFonts w:cs="Calibri"/>
        </w:rPr>
        <w:t>l proceso de evaluación se comprobará que el alumnado ha conseguido los objetivos específicos del curso.</w:t>
      </w:r>
    </w:p>
    <w:p w:rsidR="00000000" w:rsidRDefault="00997CC0">
      <w:pPr>
        <w:pStyle w:val="Ttulo1"/>
        <w:pageBreakBefore/>
        <w:rPr>
          <w:rFonts w:cs="Calibri"/>
        </w:rPr>
      </w:pPr>
      <w:bookmarkStart w:id="41" w:name="_Toc495868069"/>
      <w:bookmarkStart w:id="42" w:name="__RefHeading__2318_1166091234"/>
      <w:bookmarkEnd w:id="42"/>
      <w:r>
        <w:rPr>
          <w:rFonts w:ascii="Calibri" w:hAnsi="Calibri" w:cs="Calibri"/>
        </w:rPr>
        <w:lastRenderedPageBreak/>
        <w:t>Material didáctico</w:t>
      </w:r>
      <w:bookmarkEnd w:id="41"/>
    </w:p>
    <w:p w:rsidR="00000000" w:rsidRDefault="00997CC0">
      <w:pPr>
        <w:rPr>
          <w:rFonts w:cs="Calibri"/>
        </w:rPr>
      </w:pPr>
      <w:r>
        <w:rPr>
          <w:rFonts w:cs="Calibri"/>
        </w:rPr>
        <w:t>Los recursos necesarios para impartir este módul</w:t>
      </w:r>
      <w:r>
        <w:rPr>
          <w:rFonts w:cs="Calibri"/>
        </w:rPr>
        <w:t xml:space="preserve">o son los siguientes:   </w:t>
      </w:r>
    </w:p>
    <w:p w:rsidR="00000000" w:rsidRDefault="00997CC0">
      <w:pPr>
        <w:pStyle w:val="ListParagraph"/>
        <w:numPr>
          <w:ilvl w:val="0"/>
          <w:numId w:val="8"/>
        </w:numPr>
        <w:rPr>
          <w:rFonts w:cs="Calibri"/>
          <w:sz w:val="24"/>
          <w:szCs w:val="24"/>
        </w:rPr>
      </w:pPr>
      <w:r>
        <w:rPr>
          <w:rFonts w:cs="Calibri"/>
          <w:sz w:val="24"/>
          <w:szCs w:val="24"/>
          <w:lang w:val="en-US"/>
        </w:rPr>
        <w:t>Ordenador con Windows, Microsoft Office, Acrobat Reader, Winrar, etc</w:t>
      </w:r>
    </w:p>
    <w:p w:rsidR="00000000" w:rsidRDefault="00997CC0">
      <w:pPr>
        <w:pStyle w:val="ListParagraph"/>
        <w:numPr>
          <w:ilvl w:val="0"/>
          <w:numId w:val="8"/>
        </w:numPr>
        <w:rPr>
          <w:rFonts w:cs="Calibri"/>
          <w:sz w:val="24"/>
          <w:szCs w:val="24"/>
        </w:rPr>
      </w:pPr>
      <w:r>
        <w:rPr>
          <w:rFonts w:cs="Calibri"/>
          <w:sz w:val="24"/>
          <w:szCs w:val="24"/>
        </w:rPr>
        <w:t>Software específico: Dia, PSEINT, Zinja, editor Web.</w:t>
      </w:r>
    </w:p>
    <w:p w:rsidR="00000000" w:rsidRDefault="00997CC0">
      <w:pPr>
        <w:pStyle w:val="ListParagraph"/>
        <w:numPr>
          <w:ilvl w:val="0"/>
          <w:numId w:val="8"/>
        </w:numPr>
        <w:rPr>
          <w:rFonts w:cs="Calibri"/>
          <w:sz w:val="24"/>
          <w:szCs w:val="24"/>
        </w:rPr>
      </w:pPr>
      <w:r>
        <w:rPr>
          <w:rFonts w:cs="Calibri"/>
          <w:sz w:val="24"/>
          <w:szCs w:val="24"/>
        </w:rPr>
        <w:t>Conexión a Internet</w:t>
      </w:r>
    </w:p>
    <w:p w:rsidR="00000000" w:rsidRDefault="00997CC0">
      <w:pPr>
        <w:rPr>
          <w:rFonts w:cs="Calibri"/>
        </w:rPr>
      </w:pPr>
    </w:p>
    <w:p w:rsidR="00000000" w:rsidRDefault="00997CC0">
      <w:pPr>
        <w:pStyle w:val="Ttulo1"/>
        <w:rPr>
          <w:sz w:val="26"/>
          <w:szCs w:val="26"/>
        </w:rPr>
      </w:pPr>
      <w:bookmarkStart w:id="43" w:name="__RefHeading__2320_1166091234"/>
      <w:bookmarkStart w:id="44" w:name="__RefHeading__2322_1166091234"/>
      <w:bookmarkEnd w:id="43"/>
      <w:bookmarkEnd w:id="44"/>
      <w:r>
        <w:rPr>
          <w:rFonts w:ascii="Calibri" w:hAnsi="Calibri" w:cs="Calibri"/>
        </w:rPr>
        <w:t>Actividades extras en junio</w:t>
      </w:r>
    </w:p>
    <w:p w:rsidR="00000000" w:rsidRDefault="00997CC0">
      <w:pPr>
        <w:pStyle w:val="Ttulo2"/>
      </w:pPr>
      <w:bookmarkStart w:id="45" w:name="__RefHeading__2324_1166091234"/>
      <w:bookmarkEnd w:id="45"/>
      <w:r>
        <w:rPr>
          <w:sz w:val="26"/>
          <w:szCs w:val="26"/>
        </w:rPr>
        <w:t>Al</w:t>
      </w:r>
      <w:r>
        <w:rPr>
          <w:sz w:val="26"/>
          <w:szCs w:val="26"/>
        </w:rPr>
        <w:t>umnos con materia suspensa</w:t>
      </w:r>
    </w:p>
    <w:p w:rsidR="00000000" w:rsidRDefault="00997CC0">
      <w:pPr>
        <w:ind w:firstLine="432"/>
      </w:pPr>
      <w:r>
        <w:t>Todos los alumnos que no hayan aprobado los estándares de aprendizaje definidos en la programación realizarán ejercicios de repaso para su mejora y su comprensión.</w:t>
      </w:r>
    </w:p>
    <w:p w:rsidR="00000000" w:rsidRDefault="00997CC0">
      <w:pPr>
        <w:ind w:firstLine="432"/>
        <w:rPr>
          <w:sz w:val="26"/>
          <w:szCs w:val="26"/>
        </w:rPr>
      </w:pPr>
      <w:r>
        <w:t>Además, deberán realizar todas las tareas que tuvieran pendientes</w:t>
      </w:r>
      <w:r>
        <w:t xml:space="preserve"> durante el curso.</w:t>
      </w:r>
    </w:p>
    <w:p w:rsidR="00000000" w:rsidRDefault="00997CC0">
      <w:pPr>
        <w:pStyle w:val="Ttulo2"/>
        <w:ind w:left="576"/>
      </w:pPr>
      <w:bookmarkStart w:id="46" w:name="__RefHeading__2326_1166091234"/>
      <w:bookmarkEnd w:id="46"/>
      <w:r>
        <w:rPr>
          <w:sz w:val="26"/>
          <w:szCs w:val="26"/>
        </w:rPr>
        <w:t xml:space="preserve"> </w:t>
      </w:r>
      <w:r>
        <w:rPr>
          <w:sz w:val="26"/>
          <w:szCs w:val="26"/>
        </w:rPr>
        <w:t>Alumnos con materia aprobada</w:t>
      </w:r>
    </w:p>
    <w:p w:rsidR="00000000" w:rsidRDefault="00997CC0">
      <w:pPr>
        <w:ind w:firstLine="432"/>
      </w:pPr>
      <w:r>
        <w:t>Para todos los alumnos que no tengan que presentarse a recuperación y tengan aprobadas la evaluación continua se les pondrá durante dos semanas las siguientes actividades de ampliación:</w:t>
      </w:r>
    </w:p>
    <w:p w:rsidR="00000000" w:rsidRDefault="00997CC0">
      <w:pPr>
        <w:pStyle w:val="ListParagraph"/>
        <w:numPr>
          <w:ilvl w:val="0"/>
          <w:numId w:val="20"/>
        </w:numPr>
      </w:pPr>
      <w:r>
        <w:rPr>
          <w:sz w:val="24"/>
          <w:szCs w:val="24"/>
        </w:rPr>
        <w:t>Programación con Scra</w:t>
      </w:r>
      <w:r>
        <w:rPr>
          <w:sz w:val="24"/>
          <w:szCs w:val="24"/>
        </w:rPr>
        <w:t>tch: realización de un videojuego</w:t>
      </w:r>
      <w:r>
        <w:t xml:space="preserve">. </w:t>
      </w:r>
    </w:p>
    <w:p w:rsidR="00000000" w:rsidRDefault="00997CC0">
      <w:pPr>
        <w:ind w:firstLine="432"/>
        <w:rPr>
          <w:rFonts w:cs="Calibri"/>
        </w:rPr>
      </w:pPr>
      <w:r>
        <w:t>La actividad se hará de forma grupal, eligiendo el tipo de videojuego a desarrollar y repartiéndose las tareas entre los alumnos.</w:t>
      </w:r>
    </w:p>
    <w:p w:rsidR="00000000" w:rsidRDefault="00997CC0">
      <w:pPr>
        <w:ind w:firstLine="432"/>
        <w:rPr>
          <w:rFonts w:cs="Calibri"/>
          <w:color w:val="000000"/>
        </w:rPr>
      </w:pPr>
      <w:bookmarkStart w:id="47" w:name="__RefHeading__2328_1166091234"/>
      <w:bookmarkStart w:id="48" w:name="_GoBack"/>
      <w:bookmarkEnd w:id="47"/>
      <w:bookmarkEnd w:id="48"/>
    </w:p>
    <w:p w:rsidR="00997CC0" w:rsidRDefault="00997CC0"/>
    <w:sectPr w:rsidR="00997CC0">
      <w:headerReference w:type="even" r:id="rId20"/>
      <w:headerReference w:type="default" r:id="rId21"/>
      <w:footerReference w:type="even" r:id="rId22"/>
      <w:footerReference w:type="default" r:id="rId23"/>
      <w:headerReference w:type="first" r:id="rId24"/>
      <w:footerReference w:type="first" r:id="rId25"/>
      <w:pgSz w:w="11906" w:h="16838"/>
      <w:pgMar w:top="1418" w:right="1701" w:bottom="1418" w:left="1701" w:header="709"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CC0" w:rsidRDefault="00997CC0">
      <w:pPr>
        <w:spacing w:line="240" w:lineRule="auto"/>
      </w:pPr>
      <w:r>
        <w:separator/>
      </w:r>
    </w:p>
  </w:endnote>
  <w:endnote w:type="continuationSeparator" w:id="0">
    <w:p w:rsidR="00997CC0" w:rsidRDefault="00997C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ArialMT">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97CC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97CC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97CC0"/>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97CC0"/>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97CC0"/>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97CC0"/>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97CC0"/>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97CC0"/>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97CC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CC0" w:rsidRDefault="00997CC0">
      <w:pPr>
        <w:spacing w:line="240" w:lineRule="auto"/>
      </w:pPr>
      <w:r>
        <w:separator/>
      </w:r>
    </w:p>
  </w:footnote>
  <w:footnote w:type="continuationSeparator" w:id="0">
    <w:p w:rsidR="00997CC0" w:rsidRDefault="00997C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11159">
    <w:pPr>
      <w:pStyle w:val="Encabezado"/>
      <w:jc w:val="center"/>
      <w:rPr>
        <w:rFonts w:ascii="Calibri" w:hAnsi="Calibri" w:cs="Calibri"/>
      </w:rPr>
    </w:pPr>
    <w:r>
      <w:rPr>
        <w:noProof/>
        <w:lang w:eastAsia="es-ES" w:bidi="ar-SA"/>
      </w:rPr>
      <w:drawing>
        <wp:inline distT="0" distB="0" distL="0" distR="0">
          <wp:extent cx="731520" cy="7543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6777"/>
                  <a:stretch>
                    <a:fillRect/>
                  </a:stretch>
                </pic:blipFill>
                <pic:spPr bwMode="auto">
                  <a:xfrm>
                    <a:off x="0" y="0"/>
                    <a:ext cx="731520" cy="754380"/>
                  </a:xfrm>
                  <a:prstGeom prst="rect">
                    <a:avLst/>
                  </a:prstGeom>
                  <a:solidFill>
                    <a:srgbClr val="FFFFFF"/>
                  </a:solidFill>
                  <a:ln>
                    <a:noFill/>
                  </a:ln>
                </pic:spPr>
              </pic:pic>
            </a:graphicData>
          </a:graphic>
        </wp:inline>
      </w:drawing>
    </w:r>
    <w:r w:rsidR="00997CC0">
      <w:rPr>
        <w:rFonts w:ascii="Calibri" w:hAnsi="Calibri" w:cs="Calibri"/>
      </w:rPr>
      <w:t>IES ARCIPRESTE DE HITA. DEPARTAMENTO DE INFORMÁTICA</w:t>
    </w:r>
  </w:p>
  <w:p w:rsidR="00000000" w:rsidRDefault="00997CC0">
    <w:pPr>
      <w:pStyle w:val="Encabezado"/>
      <w:jc w:val="center"/>
      <w:rPr>
        <w:rFonts w:ascii="Calibri" w:hAnsi="Calibri" w:cs="Calibri"/>
        <w:sz w:val="24"/>
        <w:szCs w:val="24"/>
      </w:rPr>
    </w:pPr>
    <w:r>
      <w:rPr>
        <w:rFonts w:ascii="Calibri" w:hAnsi="Calibri" w:cs="Calibri"/>
      </w:rPr>
      <w:t>Programación didáctica de la asignatura:</w:t>
    </w:r>
  </w:p>
  <w:p w:rsidR="00000000" w:rsidRDefault="00997CC0">
    <w:pPr>
      <w:pStyle w:val="Encabezado"/>
      <w:spacing w:before="0" w:after="0" w:line="100" w:lineRule="atLeast"/>
      <w:jc w:val="center"/>
      <w:rPr>
        <w:rFonts w:ascii="Calibri" w:hAnsi="Calibri" w:cs="Calibri"/>
        <w:sz w:val="24"/>
        <w:szCs w:val="24"/>
      </w:rPr>
    </w:pPr>
    <w:r>
      <w:rPr>
        <w:rFonts w:ascii="Calibri" w:hAnsi="Calibri" w:cs="Calibri"/>
        <w:sz w:val="24"/>
        <w:szCs w:val="24"/>
      </w:rPr>
      <w:t>TECNOLOGÍA DE LA INFORMACIÓN Y LA COMUNICACIÓN II</w:t>
    </w:r>
  </w:p>
  <w:p w:rsidR="00000000" w:rsidRDefault="00997CC0">
    <w:pPr>
      <w:pStyle w:val="Encabezado"/>
      <w:spacing w:before="0" w:after="0" w:line="100" w:lineRule="atLeast"/>
      <w:jc w:val="center"/>
    </w:pPr>
    <w:r>
      <w:rPr>
        <w:rFonts w:ascii="Calibri" w:hAnsi="Calibri" w:cs="Calibri"/>
        <w:sz w:val="24"/>
        <w:szCs w:val="24"/>
      </w:rPr>
      <w:t>2º BACHILLERA</w:t>
    </w:r>
    <w:r>
      <w:rPr>
        <w:rFonts w:ascii="Calibri" w:hAnsi="Calibri" w:cs="Calibri"/>
        <w:sz w:val="24"/>
        <w:szCs w:val="24"/>
      </w:rPr>
      <w:t>TO. Curso 2019/2020</w:t>
    </w:r>
  </w:p>
  <w:p w:rsidR="00000000" w:rsidRDefault="00997CC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97CC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97CC0"/>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11159">
    <w:pPr>
      <w:pStyle w:val="Encabezado"/>
      <w:jc w:val="center"/>
      <w:rPr>
        <w:rFonts w:ascii="Calibri" w:hAnsi="Calibri" w:cs="Calibri"/>
      </w:rPr>
    </w:pPr>
    <w:r>
      <w:rPr>
        <w:noProof/>
        <w:lang w:eastAsia="es-ES" w:bidi="ar-SA"/>
      </w:rPr>
      <w:drawing>
        <wp:inline distT="0" distB="0" distL="0" distR="0">
          <wp:extent cx="731520" cy="75438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r="16777"/>
                  <a:stretch>
                    <a:fillRect/>
                  </a:stretch>
                </pic:blipFill>
                <pic:spPr bwMode="auto">
                  <a:xfrm>
                    <a:off x="0" y="0"/>
                    <a:ext cx="731520" cy="754380"/>
                  </a:xfrm>
                  <a:prstGeom prst="rect">
                    <a:avLst/>
                  </a:prstGeom>
                  <a:solidFill>
                    <a:srgbClr val="FFFFFF"/>
                  </a:solidFill>
                  <a:ln>
                    <a:noFill/>
                  </a:ln>
                </pic:spPr>
              </pic:pic>
            </a:graphicData>
          </a:graphic>
        </wp:inline>
      </w:drawing>
    </w:r>
    <w:r w:rsidR="00997CC0">
      <w:rPr>
        <w:rFonts w:ascii="Calibri" w:hAnsi="Calibri" w:cs="Calibri"/>
      </w:rPr>
      <w:t>IES ARCIPRESTE DE HITA. DEPARTAMENTO DE INFORMÁTICA</w:t>
    </w:r>
  </w:p>
  <w:p w:rsidR="00000000" w:rsidRDefault="00997CC0">
    <w:pPr>
      <w:pStyle w:val="Encabezado"/>
      <w:jc w:val="center"/>
      <w:rPr>
        <w:rFonts w:ascii="Calibri" w:hAnsi="Calibri" w:cs="Calibri"/>
        <w:sz w:val="24"/>
        <w:szCs w:val="24"/>
      </w:rPr>
    </w:pPr>
    <w:r>
      <w:rPr>
        <w:rFonts w:ascii="Calibri" w:hAnsi="Calibri" w:cs="Calibri"/>
      </w:rPr>
      <w:t>Programación didáctica de la asignatura:</w:t>
    </w:r>
  </w:p>
  <w:p w:rsidR="00000000" w:rsidRDefault="00997CC0">
    <w:pPr>
      <w:pStyle w:val="Encabezado"/>
      <w:spacing w:before="0" w:after="0" w:line="100" w:lineRule="atLeast"/>
      <w:jc w:val="center"/>
      <w:rPr>
        <w:rFonts w:ascii="Calibri" w:hAnsi="Calibri" w:cs="Calibri"/>
        <w:sz w:val="24"/>
        <w:szCs w:val="24"/>
      </w:rPr>
    </w:pPr>
    <w:r>
      <w:rPr>
        <w:rFonts w:ascii="Calibri" w:hAnsi="Calibri" w:cs="Calibri"/>
        <w:sz w:val="24"/>
        <w:szCs w:val="24"/>
      </w:rPr>
      <w:t>TECNOLOGÍA DE LA INFORMACIÓN Y LA COMUNICACIÓN II</w:t>
    </w:r>
  </w:p>
  <w:p w:rsidR="00000000" w:rsidRDefault="00997CC0">
    <w:pPr>
      <w:pStyle w:val="Encabezado"/>
      <w:spacing w:before="0" w:after="0" w:line="100" w:lineRule="atLeast"/>
      <w:jc w:val="center"/>
    </w:pPr>
    <w:r>
      <w:rPr>
        <w:rFonts w:ascii="Calibri" w:hAnsi="Calibri" w:cs="Calibri"/>
        <w:sz w:val="24"/>
        <w:szCs w:val="24"/>
      </w:rPr>
      <w:t>2º BACHILLERATO. Curso 2019/2020</w:t>
    </w:r>
  </w:p>
  <w:p w:rsidR="00000000" w:rsidRDefault="00997CC0">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97CC0"/>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97CC0"/>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11159">
    <w:pPr>
      <w:pStyle w:val="Encabezado"/>
      <w:jc w:val="center"/>
      <w:rPr>
        <w:rFonts w:ascii="Calibri" w:hAnsi="Calibri" w:cs="Calibri"/>
      </w:rPr>
    </w:pPr>
    <w:r>
      <w:rPr>
        <w:noProof/>
        <w:lang w:eastAsia="es-ES" w:bidi="ar-SA"/>
      </w:rPr>
      <w:drawing>
        <wp:inline distT="0" distB="0" distL="0" distR="0">
          <wp:extent cx="731520" cy="7543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16777"/>
                  <a:stretch>
                    <a:fillRect/>
                  </a:stretch>
                </pic:blipFill>
                <pic:spPr bwMode="auto">
                  <a:xfrm>
                    <a:off x="0" y="0"/>
                    <a:ext cx="731520" cy="754380"/>
                  </a:xfrm>
                  <a:prstGeom prst="rect">
                    <a:avLst/>
                  </a:prstGeom>
                  <a:solidFill>
                    <a:srgbClr val="FFFFFF"/>
                  </a:solidFill>
                  <a:ln>
                    <a:noFill/>
                  </a:ln>
                </pic:spPr>
              </pic:pic>
            </a:graphicData>
          </a:graphic>
        </wp:inline>
      </w:drawing>
    </w:r>
    <w:r w:rsidR="00997CC0">
      <w:rPr>
        <w:rFonts w:ascii="Calibri" w:hAnsi="Calibri" w:cs="Calibri"/>
      </w:rPr>
      <w:t>IES ARCIPRESTE DE HITA. DEPARTAMEN</w:t>
    </w:r>
    <w:r w:rsidR="00997CC0">
      <w:rPr>
        <w:rFonts w:ascii="Calibri" w:hAnsi="Calibri" w:cs="Calibri"/>
      </w:rPr>
      <w:t>TO DE INFORMÁTICA</w:t>
    </w:r>
  </w:p>
  <w:p w:rsidR="00000000" w:rsidRDefault="00997CC0">
    <w:pPr>
      <w:pStyle w:val="Encabezado"/>
      <w:jc w:val="center"/>
      <w:rPr>
        <w:rFonts w:ascii="Calibri" w:hAnsi="Calibri" w:cs="Calibri"/>
        <w:sz w:val="24"/>
        <w:szCs w:val="24"/>
      </w:rPr>
    </w:pPr>
    <w:r>
      <w:rPr>
        <w:rFonts w:ascii="Calibri" w:hAnsi="Calibri" w:cs="Calibri"/>
      </w:rPr>
      <w:t>Programación didáctica de la asignatura:</w:t>
    </w:r>
  </w:p>
  <w:p w:rsidR="00000000" w:rsidRDefault="00997CC0">
    <w:pPr>
      <w:pStyle w:val="Encabezado"/>
      <w:spacing w:before="0" w:after="0" w:line="100" w:lineRule="atLeast"/>
      <w:jc w:val="center"/>
      <w:rPr>
        <w:rFonts w:ascii="Calibri" w:hAnsi="Calibri" w:cs="Calibri"/>
        <w:sz w:val="24"/>
        <w:szCs w:val="24"/>
      </w:rPr>
    </w:pPr>
    <w:r>
      <w:rPr>
        <w:rFonts w:ascii="Calibri" w:hAnsi="Calibri" w:cs="Calibri"/>
        <w:sz w:val="24"/>
        <w:szCs w:val="24"/>
      </w:rPr>
      <w:t>TECNOLOGÍA DE LA INFORMACIÓN Y LA COMUNICACIÓN II</w:t>
    </w:r>
  </w:p>
  <w:p w:rsidR="00000000" w:rsidRDefault="00997CC0">
    <w:pPr>
      <w:pStyle w:val="Encabezado"/>
      <w:spacing w:before="0" w:after="0" w:line="100" w:lineRule="atLeast"/>
      <w:jc w:val="center"/>
    </w:pPr>
    <w:r>
      <w:rPr>
        <w:rFonts w:ascii="Calibri" w:hAnsi="Calibri" w:cs="Calibri"/>
        <w:sz w:val="24"/>
        <w:szCs w:val="24"/>
      </w:rPr>
      <w:t>2º BACHILLERATO. Curso 2018/2019</w:t>
    </w:r>
  </w:p>
  <w:p w:rsidR="00000000" w:rsidRDefault="00997CC0">
    <w:pPr>
      <w:pStyle w:val="Encabezado"/>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97CC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717"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1776"/>
        </w:tabs>
        <w:ind w:left="1776" w:hanging="360"/>
      </w:pPr>
      <w:rPr>
        <w:rFonts w:cs="Times New Roman"/>
      </w:rPr>
    </w:lvl>
    <w:lvl w:ilvl="1">
      <w:start w:val="1"/>
      <w:numFmt w:val="bullet"/>
      <w:lvlText w:val="-"/>
      <w:lvlJc w:val="left"/>
      <w:pPr>
        <w:tabs>
          <w:tab w:val="num" w:pos="2841"/>
        </w:tabs>
        <w:ind w:left="2841" w:hanging="705"/>
      </w:pPr>
      <w:rPr>
        <w:rFonts w:ascii="Times New Roman" w:hAnsi="Times New Roman"/>
      </w:rPr>
    </w:lvl>
    <w:lvl w:ilvl="2">
      <w:start w:val="1"/>
      <w:numFmt w:val="bullet"/>
      <w:lvlText w:val=""/>
      <w:lvlJc w:val="left"/>
      <w:pPr>
        <w:tabs>
          <w:tab w:val="num" w:pos="3216"/>
        </w:tabs>
        <w:ind w:left="3216" w:hanging="360"/>
      </w:pPr>
      <w:rPr>
        <w:rFonts w:ascii="Wingdings" w:hAnsi="Wingdings"/>
      </w:rPr>
    </w:lvl>
    <w:lvl w:ilvl="3">
      <w:start w:val="1"/>
      <w:numFmt w:val="bullet"/>
      <w:lvlText w:val=""/>
      <w:lvlJc w:val="left"/>
      <w:pPr>
        <w:tabs>
          <w:tab w:val="num" w:pos="3936"/>
        </w:tabs>
        <w:ind w:left="3936" w:hanging="360"/>
      </w:pPr>
      <w:rPr>
        <w:rFonts w:ascii="Symbol" w:hAnsi="Symbol"/>
      </w:rPr>
    </w:lvl>
    <w:lvl w:ilvl="4">
      <w:start w:val="1"/>
      <w:numFmt w:val="bullet"/>
      <w:lvlText w:val="o"/>
      <w:lvlJc w:val="left"/>
      <w:pPr>
        <w:tabs>
          <w:tab w:val="num" w:pos="4656"/>
        </w:tabs>
        <w:ind w:left="4656" w:hanging="360"/>
      </w:pPr>
      <w:rPr>
        <w:rFonts w:ascii="Courier New" w:hAnsi="Courier New"/>
      </w:rPr>
    </w:lvl>
    <w:lvl w:ilvl="5">
      <w:start w:val="1"/>
      <w:numFmt w:val="bullet"/>
      <w:lvlText w:val=""/>
      <w:lvlJc w:val="left"/>
      <w:pPr>
        <w:tabs>
          <w:tab w:val="num" w:pos="5376"/>
        </w:tabs>
        <w:ind w:left="5376" w:hanging="360"/>
      </w:pPr>
      <w:rPr>
        <w:rFonts w:ascii="Wingdings" w:hAnsi="Wingdings"/>
      </w:rPr>
    </w:lvl>
    <w:lvl w:ilvl="6">
      <w:start w:val="1"/>
      <w:numFmt w:val="bullet"/>
      <w:lvlText w:val=""/>
      <w:lvlJc w:val="left"/>
      <w:pPr>
        <w:tabs>
          <w:tab w:val="num" w:pos="6096"/>
        </w:tabs>
        <w:ind w:left="6096" w:hanging="360"/>
      </w:pPr>
      <w:rPr>
        <w:rFonts w:ascii="Symbol" w:hAnsi="Symbol"/>
      </w:rPr>
    </w:lvl>
    <w:lvl w:ilvl="7">
      <w:start w:val="1"/>
      <w:numFmt w:val="bullet"/>
      <w:lvlText w:val="o"/>
      <w:lvlJc w:val="left"/>
      <w:pPr>
        <w:tabs>
          <w:tab w:val="num" w:pos="6816"/>
        </w:tabs>
        <w:ind w:left="6816" w:hanging="360"/>
      </w:pPr>
      <w:rPr>
        <w:rFonts w:ascii="Courier New" w:hAnsi="Courier New"/>
      </w:rPr>
    </w:lvl>
    <w:lvl w:ilvl="8">
      <w:start w:val="1"/>
      <w:numFmt w:val="bullet"/>
      <w:lvlText w:val=""/>
      <w:lvlJc w:val="left"/>
      <w:pPr>
        <w:tabs>
          <w:tab w:val="num" w:pos="7536"/>
        </w:tabs>
        <w:ind w:left="7536" w:hanging="360"/>
      </w:pPr>
      <w:rPr>
        <w:rFonts w:ascii="Wingdings" w:hAnsi="Wingdings"/>
      </w:rPr>
    </w:lvl>
  </w:abstractNum>
  <w:abstractNum w:abstractNumId="2" w15:restartNumberingAfterBreak="0">
    <w:nsid w:val="00000003"/>
    <w:multiLevelType w:val="multilevel"/>
    <w:tmpl w:val="00000003"/>
    <w:name w:val="WW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4"/>
    <w:multiLevelType w:val="multilevel"/>
    <w:tmpl w:val="00000004"/>
    <w:name w:val="WWNum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2.%3."/>
      <w:lvlJc w:val="right"/>
      <w:pPr>
        <w:tabs>
          <w:tab w:val="num" w:pos="1440"/>
        </w:tabs>
        <w:ind w:left="1440" w:hanging="180"/>
      </w:pPr>
      <w:rPr>
        <w:rFonts w:cs="Times New Roman"/>
      </w:rPr>
    </w:lvl>
    <w:lvl w:ilvl="3">
      <w:start w:val="1"/>
      <w:numFmt w:val="decimal"/>
      <w:lvlText w:val="%2.%3.%4."/>
      <w:lvlJc w:val="left"/>
      <w:pPr>
        <w:tabs>
          <w:tab w:val="num" w:pos="2160"/>
        </w:tabs>
        <w:ind w:left="2160" w:hanging="360"/>
      </w:pPr>
      <w:rPr>
        <w:rFonts w:cs="Times New Roman"/>
      </w:rPr>
    </w:lvl>
    <w:lvl w:ilvl="4">
      <w:start w:val="1"/>
      <w:numFmt w:val="lowerLetter"/>
      <w:lvlText w:val="%2.%3.%4.%5."/>
      <w:lvlJc w:val="left"/>
      <w:pPr>
        <w:tabs>
          <w:tab w:val="num" w:pos="2880"/>
        </w:tabs>
        <w:ind w:left="2880" w:hanging="360"/>
      </w:pPr>
      <w:rPr>
        <w:rFonts w:cs="Times New Roman"/>
      </w:rPr>
    </w:lvl>
    <w:lvl w:ilvl="5">
      <w:start w:val="1"/>
      <w:numFmt w:val="lowerRoman"/>
      <w:lvlText w:val="%2.%3.%4.%5.%6."/>
      <w:lvlJc w:val="right"/>
      <w:pPr>
        <w:tabs>
          <w:tab w:val="num" w:pos="3600"/>
        </w:tabs>
        <w:ind w:left="3600" w:hanging="180"/>
      </w:pPr>
      <w:rPr>
        <w:rFonts w:cs="Times New Roman"/>
      </w:rPr>
    </w:lvl>
    <w:lvl w:ilvl="6">
      <w:start w:val="1"/>
      <w:numFmt w:val="decimal"/>
      <w:lvlText w:val="%2.%3.%4.%5.%6.%7."/>
      <w:lvlJc w:val="left"/>
      <w:pPr>
        <w:tabs>
          <w:tab w:val="num" w:pos="4320"/>
        </w:tabs>
        <w:ind w:left="4320" w:hanging="360"/>
      </w:pPr>
      <w:rPr>
        <w:rFonts w:cs="Times New Roman"/>
      </w:rPr>
    </w:lvl>
    <w:lvl w:ilvl="7">
      <w:start w:val="1"/>
      <w:numFmt w:val="lowerLetter"/>
      <w:lvlText w:val="%2.%3.%4.%5.%6.%7.%8."/>
      <w:lvlJc w:val="left"/>
      <w:pPr>
        <w:tabs>
          <w:tab w:val="num" w:pos="5040"/>
        </w:tabs>
        <w:ind w:left="5040" w:hanging="360"/>
      </w:pPr>
      <w:rPr>
        <w:rFonts w:cs="Times New Roman"/>
      </w:rPr>
    </w:lvl>
    <w:lvl w:ilvl="8">
      <w:start w:val="1"/>
      <w:numFmt w:val="lowerRoman"/>
      <w:lvlText w:val="%2.%3.%4.%5.%6.%7.%8.%9."/>
      <w:lvlJc w:val="right"/>
      <w:pPr>
        <w:tabs>
          <w:tab w:val="num" w:pos="5760"/>
        </w:tabs>
        <w:ind w:left="5760" w:hanging="180"/>
      </w:pPr>
      <w:rPr>
        <w:rFonts w:cs="Times New Roman"/>
      </w:rPr>
    </w:lvl>
  </w:abstractNum>
  <w:abstractNum w:abstractNumId="4" w15:restartNumberingAfterBreak="0">
    <w:nsid w:val="00000005"/>
    <w:multiLevelType w:val="multilevel"/>
    <w:tmpl w:val="00000005"/>
    <w:name w:val="WWNum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2.%3."/>
      <w:lvlJc w:val="right"/>
      <w:pPr>
        <w:tabs>
          <w:tab w:val="num" w:pos="1440"/>
        </w:tabs>
        <w:ind w:left="1440" w:hanging="180"/>
      </w:pPr>
      <w:rPr>
        <w:rFonts w:cs="Times New Roman"/>
      </w:rPr>
    </w:lvl>
    <w:lvl w:ilvl="3">
      <w:start w:val="1"/>
      <w:numFmt w:val="decimal"/>
      <w:lvlText w:val="%2.%3.%4."/>
      <w:lvlJc w:val="left"/>
      <w:pPr>
        <w:tabs>
          <w:tab w:val="num" w:pos="2160"/>
        </w:tabs>
        <w:ind w:left="2160" w:hanging="360"/>
      </w:pPr>
      <w:rPr>
        <w:rFonts w:cs="Times New Roman"/>
      </w:rPr>
    </w:lvl>
    <w:lvl w:ilvl="4">
      <w:start w:val="1"/>
      <w:numFmt w:val="lowerLetter"/>
      <w:lvlText w:val="%2.%3.%4.%5."/>
      <w:lvlJc w:val="left"/>
      <w:pPr>
        <w:tabs>
          <w:tab w:val="num" w:pos="2880"/>
        </w:tabs>
        <w:ind w:left="2880" w:hanging="360"/>
      </w:pPr>
      <w:rPr>
        <w:rFonts w:cs="Times New Roman"/>
      </w:rPr>
    </w:lvl>
    <w:lvl w:ilvl="5">
      <w:start w:val="1"/>
      <w:numFmt w:val="lowerRoman"/>
      <w:lvlText w:val="%2.%3.%4.%5.%6."/>
      <w:lvlJc w:val="right"/>
      <w:pPr>
        <w:tabs>
          <w:tab w:val="num" w:pos="3600"/>
        </w:tabs>
        <w:ind w:left="3600" w:hanging="180"/>
      </w:pPr>
      <w:rPr>
        <w:rFonts w:cs="Times New Roman"/>
      </w:rPr>
    </w:lvl>
    <w:lvl w:ilvl="6">
      <w:start w:val="1"/>
      <w:numFmt w:val="decimal"/>
      <w:lvlText w:val="%2.%3.%4.%5.%6.%7."/>
      <w:lvlJc w:val="left"/>
      <w:pPr>
        <w:tabs>
          <w:tab w:val="num" w:pos="4320"/>
        </w:tabs>
        <w:ind w:left="4320" w:hanging="360"/>
      </w:pPr>
      <w:rPr>
        <w:rFonts w:cs="Times New Roman"/>
      </w:rPr>
    </w:lvl>
    <w:lvl w:ilvl="7">
      <w:start w:val="1"/>
      <w:numFmt w:val="lowerLetter"/>
      <w:lvlText w:val="%2.%3.%4.%5.%6.%7.%8."/>
      <w:lvlJc w:val="left"/>
      <w:pPr>
        <w:tabs>
          <w:tab w:val="num" w:pos="5040"/>
        </w:tabs>
        <w:ind w:left="5040" w:hanging="360"/>
      </w:pPr>
      <w:rPr>
        <w:rFonts w:cs="Times New Roman"/>
      </w:rPr>
    </w:lvl>
    <w:lvl w:ilvl="8">
      <w:start w:val="1"/>
      <w:numFmt w:val="lowerRoman"/>
      <w:lvlText w:val="%2.%3.%4.%5.%6.%7.%8.%9."/>
      <w:lvlJc w:val="right"/>
      <w:pPr>
        <w:tabs>
          <w:tab w:val="num" w:pos="5760"/>
        </w:tabs>
        <w:ind w:left="5760" w:hanging="18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2.%3."/>
      <w:lvlJc w:val="right"/>
      <w:pPr>
        <w:tabs>
          <w:tab w:val="num" w:pos="1440"/>
        </w:tabs>
        <w:ind w:left="1440" w:hanging="180"/>
      </w:pPr>
      <w:rPr>
        <w:rFonts w:cs="Times New Roman"/>
      </w:rPr>
    </w:lvl>
    <w:lvl w:ilvl="3">
      <w:start w:val="1"/>
      <w:numFmt w:val="decimal"/>
      <w:lvlText w:val="%2.%3.%4."/>
      <w:lvlJc w:val="left"/>
      <w:pPr>
        <w:tabs>
          <w:tab w:val="num" w:pos="2160"/>
        </w:tabs>
        <w:ind w:left="2160" w:hanging="360"/>
      </w:pPr>
      <w:rPr>
        <w:rFonts w:cs="Times New Roman"/>
      </w:rPr>
    </w:lvl>
    <w:lvl w:ilvl="4">
      <w:start w:val="1"/>
      <w:numFmt w:val="lowerLetter"/>
      <w:lvlText w:val="%2.%3.%4.%5."/>
      <w:lvlJc w:val="left"/>
      <w:pPr>
        <w:tabs>
          <w:tab w:val="num" w:pos="2880"/>
        </w:tabs>
        <w:ind w:left="2880" w:hanging="360"/>
      </w:pPr>
      <w:rPr>
        <w:rFonts w:cs="Times New Roman"/>
      </w:rPr>
    </w:lvl>
    <w:lvl w:ilvl="5">
      <w:start w:val="1"/>
      <w:numFmt w:val="lowerRoman"/>
      <w:lvlText w:val="%2.%3.%4.%5.%6."/>
      <w:lvlJc w:val="right"/>
      <w:pPr>
        <w:tabs>
          <w:tab w:val="num" w:pos="3600"/>
        </w:tabs>
        <w:ind w:left="3600" w:hanging="180"/>
      </w:pPr>
      <w:rPr>
        <w:rFonts w:cs="Times New Roman"/>
      </w:rPr>
    </w:lvl>
    <w:lvl w:ilvl="6">
      <w:start w:val="1"/>
      <w:numFmt w:val="decimal"/>
      <w:lvlText w:val="%2.%3.%4.%5.%6.%7."/>
      <w:lvlJc w:val="left"/>
      <w:pPr>
        <w:tabs>
          <w:tab w:val="num" w:pos="4320"/>
        </w:tabs>
        <w:ind w:left="4320" w:hanging="360"/>
      </w:pPr>
      <w:rPr>
        <w:rFonts w:cs="Times New Roman"/>
      </w:rPr>
    </w:lvl>
    <w:lvl w:ilvl="7">
      <w:start w:val="1"/>
      <w:numFmt w:val="lowerLetter"/>
      <w:lvlText w:val="%2.%3.%4.%5.%6.%7.%8."/>
      <w:lvlJc w:val="left"/>
      <w:pPr>
        <w:tabs>
          <w:tab w:val="num" w:pos="5040"/>
        </w:tabs>
        <w:ind w:left="5040" w:hanging="360"/>
      </w:pPr>
      <w:rPr>
        <w:rFonts w:cs="Times New Roman"/>
      </w:rPr>
    </w:lvl>
    <w:lvl w:ilvl="8">
      <w:start w:val="1"/>
      <w:numFmt w:val="lowerRoman"/>
      <w:lvlText w:val="%2.%3.%4.%5.%6.%7.%8.%9."/>
      <w:lvlJc w:val="right"/>
      <w:pPr>
        <w:tabs>
          <w:tab w:val="num" w:pos="5760"/>
        </w:tabs>
        <w:ind w:left="5760" w:hanging="180"/>
      </w:pPr>
      <w:rPr>
        <w:rFonts w:cs="Times New Roman"/>
      </w:rPr>
    </w:lvl>
  </w:abstractNum>
  <w:abstractNum w:abstractNumId="6" w15:restartNumberingAfterBreak="0">
    <w:nsid w:val="00000007"/>
    <w:multiLevelType w:val="multilevel"/>
    <w:tmpl w:val="00000007"/>
    <w:name w:val="WWNum9"/>
    <w:lvl w:ilvl="0">
      <w:start w:val="1"/>
      <w:numFmt w:val="decimal"/>
      <w:lvlText w:val="%1."/>
      <w:lvlJc w:val="left"/>
      <w:pPr>
        <w:tabs>
          <w:tab w:val="num" w:pos="0"/>
        </w:tabs>
        <w:ind w:left="1428" w:hanging="360"/>
      </w:pPr>
      <w:rPr>
        <w:rFonts w:cs="Times New Roman"/>
      </w:rPr>
    </w:lvl>
    <w:lvl w:ilvl="1">
      <w:start w:val="1"/>
      <w:numFmt w:val="lowerLetter"/>
      <w:lvlText w:val="%2."/>
      <w:lvlJc w:val="left"/>
      <w:pPr>
        <w:tabs>
          <w:tab w:val="num" w:pos="0"/>
        </w:tabs>
        <w:ind w:left="2148" w:hanging="360"/>
      </w:pPr>
      <w:rPr>
        <w:rFonts w:cs="Times New Roman"/>
      </w:rPr>
    </w:lvl>
    <w:lvl w:ilvl="2">
      <w:start w:val="1"/>
      <w:numFmt w:val="lowerRoman"/>
      <w:lvlText w:val="%2.%3."/>
      <w:lvlJc w:val="right"/>
      <w:pPr>
        <w:tabs>
          <w:tab w:val="num" w:pos="0"/>
        </w:tabs>
        <w:ind w:left="2868" w:hanging="180"/>
      </w:pPr>
      <w:rPr>
        <w:rFonts w:cs="Times New Roman"/>
      </w:rPr>
    </w:lvl>
    <w:lvl w:ilvl="3">
      <w:start w:val="1"/>
      <w:numFmt w:val="decimal"/>
      <w:lvlText w:val="%2.%3.%4."/>
      <w:lvlJc w:val="left"/>
      <w:pPr>
        <w:tabs>
          <w:tab w:val="num" w:pos="0"/>
        </w:tabs>
        <w:ind w:left="3588" w:hanging="360"/>
      </w:pPr>
      <w:rPr>
        <w:rFonts w:cs="Times New Roman"/>
      </w:rPr>
    </w:lvl>
    <w:lvl w:ilvl="4">
      <w:start w:val="1"/>
      <w:numFmt w:val="lowerLetter"/>
      <w:lvlText w:val="%2.%3.%4.%5."/>
      <w:lvlJc w:val="left"/>
      <w:pPr>
        <w:tabs>
          <w:tab w:val="num" w:pos="0"/>
        </w:tabs>
        <w:ind w:left="4308" w:hanging="360"/>
      </w:pPr>
      <w:rPr>
        <w:rFonts w:cs="Times New Roman"/>
      </w:rPr>
    </w:lvl>
    <w:lvl w:ilvl="5">
      <w:start w:val="1"/>
      <w:numFmt w:val="lowerRoman"/>
      <w:lvlText w:val="%2.%3.%4.%5.%6."/>
      <w:lvlJc w:val="right"/>
      <w:pPr>
        <w:tabs>
          <w:tab w:val="num" w:pos="0"/>
        </w:tabs>
        <w:ind w:left="5028" w:hanging="180"/>
      </w:pPr>
      <w:rPr>
        <w:rFonts w:cs="Times New Roman"/>
      </w:rPr>
    </w:lvl>
    <w:lvl w:ilvl="6">
      <w:start w:val="1"/>
      <w:numFmt w:val="decimal"/>
      <w:lvlText w:val="%2.%3.%4.%5.%6.%7."/>
      <w:lvlJc w:val="left"/>
      <w:pPr>
        <w:tabs>
          <w:tab w:val="num" w:pos="0"/>
        </w:tabs>
        <w:ind w:left="5748" w:hanging="360"/>
      </w:pPr>
      <w:rPr>
        <w:rFonts w:cs="Times New Roman"/>
      </w:rPr>
    </w:lvl>
    <w:lvl w:ilvl="7">
      <w:start w:val="1"/>
      <w:numFmt w:val="lowerLetter"/>
      <w:lvlText w:val="%2.%3.%4.%5.%6.%7.%8."/>
      <w:lvlJc w:val="left"/>
      <w:pPr>
        <w:tabs>
          <w:tab w:val="num" w:pos="0"/>
        </w:tabs>
        <w:ind w:left="6468" w:hanging="360"/>
      </w:pPr>
      <w:rPr>
        <w:rFonts w:cs="Times New Roman"/>
      </w:rPr>
    </w:lvl>
    <w:lvl w:ilvl="8">
      <w:start w:val="1"/>
      <w:numFmt w:val="lowerRoman"/>
      <w:lvlText w:val="%2.%3.%4.%5.%6.%7.%8.%9."/>
      <w:lvlJc w:val="right"/>
      <w:pPr>
        <w:tabs>
          <w:tab w:val="num" w:pos="0"/>
        </w:tabs>
        <w:ind w:left="7188" w:hanging="180"/>
      </w:pPr>
      <w:rPr>
        <w:rFonts w:cs="Times New Roman"/>
      </w:rPr>
    </w:lvl>
  </w:abstractNum>
  <w:abstractNum w:abstractNumId="7" w15:restartNumberingAfterBreak="0">
    <w:nsid w:val="00000008"/>
    <w:multiLevelType w:val="multilevel"/>
    <w:tmpl w:val="00000008"/>
    <w:name w:val="WWNum11"/>
    <w:lvl w:ilvl="0">
      <w:start w:val="1"/>
      <w:numFmt w:val="bullet"/>
      <w:lvlText w:val=""/>
      <w:lvlJc w:val="left"/>
      <w:pPr>
        <w:tabs>
          <w:tab w:val="num" w:pos="0"/>
        </w:tabs>
        <w:ind w:left="770" w:hanging="360"/>
      </w:pPr>
      <w:rPr>
        <w:rFonts w:ascii="Symbol" w:hAnsi="Symbol"/>
      </w:rPr>
    </w:lvl>
    <w:lvl w:ilvl="1">
      <w:start w:val="1"/>
      <w:numFmt w:val="bullet"/>
      <w:lvlText w:val="o"/>
      <w:lvlJc w:val="left"/>
      <w:pPr>
        <w:tabs>
          <w:tab w:val="num" w:pos="0"/>
        </w:tabs>
        <w:ind w:left="1490" w:hanging="360"/>
      </w:pPr>
      <w:rPr>
        <w:rFonts w:ascii="Courier New" w:hAnsi="Courier New"/>
      </w:rPr>
    </w:lvl>
    <w:lvl w:ilvl="2">
      <w:start w:val="1"/>
      <w:numFmt w:val="bullet"/>
      <w:lvlText w:val=""/>
      <w:lvlJc w:val="left"/>
      <w:pPr>
        <w:tabs>
          <w:tab w:val="num" w:pos="0"/>
        </w:tabs>
        <w:ind w:left="2210" w:hanging="360"/>
      </w:pPr>
      <w:rPr>
        <w:rFonts w:ascii="Wingdings" w:hAnsi="Wingdings"/>
      </w:rPr>
    </w:lvl>
    <w:lvl w:ilvl="3">
      <w:start w:val="1"/>
      <w:numFmt w:val="bullet"/>
      <w:lvlText w:val=""/>
      <w:lvlJc w:val="left"/>
      <w:pPr>
        <w:tabs>
          <w:tab w:val="num" w:pos="0"/>
        </w:tabs>
        <w:ind w:left="2930" w:hanging="360"/>
      </w:pPr>
      <w:rPr>
        <w:rFonts w:ascii="Symbol" w:hAnsi="Symbol"/>
      </w:rPr>
    </w:lvl>
    <w:lvl w:ilvl="4">
      <w:start w:val="1"/>
      <w:numFmt w:val="bullet"/>
      <w:lvlText w:val="o"/>
      <w:lvlJc w:val="left"/>
      <w:pPr>
        <w:tabs>
          <w:tab w:val="num" w:pos="0"/>
        </w:tabs>
        <w:ind w:left="3650" w:hanging="360"/>
      </w:pPr>
      <w:rPr>
        <w:rFonts w:ascii="Courier New" w:hAnsi="Courier New"/>
      </w:rPr>
    </w:lvl>
    <w:lvl w:ilvl="5">
      <w:start w:val="1"/>
      <w:numFmt w:val="bullet"/>
      <w:lvlText w:val=""/>
      <w:lvlJc w:val="left"/>
      <w:pPr>
        <w:tabs>
          <w:tab w:val="num" w:pos="0"/>
        </w:tabs>
        <w:ind w:left="4370" w:hanging="360"/>
      </w:pPr>
      <w:rPr>
        <w:rFonts w:ascii="Wingdings" w:hAnsi="Wingdings"/>
      </w:rPr>
    </w:lvl>
    <w:lvl w:ilvl="6">
      <w:start w:val="1"/>
      <w:numFmt w:val="bullet"/>
      <w:lvlText w:val=""/>
      <w:lvlJc w:val="left"/>
      <w:pPr>
        <w:tabs>
          <w:tab w:val="num" w:pos="0"/>
        </w:tabs>
        <w:ind w:left="5090" w:hanging="360"/>
      </w:pPr>
      <w:rPr>
        <w:rFonts w:ascii="Symbol" w:hAnsi="Symbol"/>
      </w:rPr>
    </w:lvl>
    <w:lvl w:ilvl="7">
      <w:start w:val="1"/>
      <w:numFmt w:val="bullet"/>
      <w:lvlText w:val="o"/>
      <w:lvlJc w:val="left"/>
      <w:pPr>
        <w:tabs>
          <w:tab w:val="num" w:pos="0"/>
        </w:tabs>
        <w:ind w:left="5810" w:hanging="360"/>
      </w:pPr>
      <w:rPr>
        <w:rFonts w:ascii="Courier New" w:hAnsi="Courier New"/>
      </w:rPr>
    </w:lvl>
    <w:lvl w:ilvl="8">
      <w:start w:val="1"/>
      <w:numFmt w:val="bullet"/>
      <w:lvlText w:val=""/>
      <w:lvlJc w:val="left"/>
      <w:pPr>
        <w:tabs>
          <w:tab w:val="num" w:pos="0"/>
        </w:tabs>
        <w:ind w:left="6530" w:hanging="360"/>
      </w:pPr>
      <w:rPr>
        <w:rFonts w:ascii="Wingdings" w:hAnsi="Wingdings"/>
      </w:rPr>
    </w:lvl>
  </w:abstractNum>
  <w:abstractNum w:abstractNumId="8" w15:restartNumberingAfterBreak="0">
    <w:nsid w:val="00000009"/>
    <w:multiLevelType w:val="multilevel"/>
    <w:tmpl w:val="00000009"/>
    <w:name w:val="WWNum12"/>
    <w:lvl w:ilvl="0">
      <w:start w:val="1"/>
      <w:numFmt w:val="lowerLetter"/>
      <w:lvlText w:val="%1)"/>
      <w:lvlJc w:val="left"/>
      <w:pPr>
        <w:tabs>
          <w:tab w:val="num" w:pos="0"/>
        </w:tabs>
        <w:ind w:left="792" w:hanging="360"/>
      </w:pPr>
    </w:lvl>
    <w:lvl w:ilvl="1">
      <w:start w:val="1"/>
      <w:numFmt w:val="lowerLetter"/>
      <w:lvlText w:val="%2."/>
      <w:lvlJc w:val="left"/>
      <w:pPr>
        <w:tabs>
          <w:tab w:val="num" w:pos="0"/>
        </w:tabs>
        <w:ind w:left="1512" w:hanging="360"/>
      </w:pPr>
    </w:lvl>
    <w:lvl w:ilvl="2">
      <w:start w:val="1"/>
      <w:numFmt w:val="lowerRoman"/>
      <w:lvlText w:val="%2.%3."/>
      <w:lvlJc w:val="right"/>
      <w:pPr>
        <w:tabs>
          <w:tab w:val="num" w:pos="0"/>
        </w:tabs>
        <w:ind w:left="2232" w:hanging="180"/>
      </w:pPr>
    </w:lvl>
    <w:lvl w:ilvl="3">
      <w:start w:val="1"/>
      <w:numFmt w:val="decimal"/>
      <w:lvlText w:val="%2.%3.%4."/>
      <w:lvlJc w:val="left"/>
      <w:pPr>
        <w:tabs>
          <w:tab w:val="num" w:pos="0"/>
        </w:tabs>
        <w:ind w:left="2952" w:hanging="360"/>
      </w:pPr>
    </w:lvl>
    <w:lvl w:ilvl="4">
      <w:start w:val="1"/>
      <w:numFmt w:val="lowerLetter"/>
      <w:lvlText w:val="%2.%3.%4.%5."/>
      <w:lvlJc w:val="left"/>
      <w:pPr>
        <w:tabs>
          <w:tab w:val="num" w:pos="0"/>
        </w:tabs>
        <w:ind w:left="3672" w:hanging="360"/>
      </w:pPr>
    </w:lvl>
    <w:lvl w:ilvl="5">
      <w:start w:val="1"/>
      <w:numFmt w:val="lowerRoman"/>
      <w:lvlText w:val="%2.%3.%4.%5.%6."/>
      <w:lvlJc w:val="right"/>
      <w:pPr>
        <w:tabs>
          <w:tab w:val="num" w:pos="0"/>
        </w:tabs>
        <w:ind w:left="4392" w:hanging="180"/>
      </w:pPr>
    </w:lvl>
    <w:lvl w:ilvl="6">
      <w:start w:val="1"/>
      <w:numFmt w:val="decimal"/>
      <w:lvlText w:val="%2.%3.%4.%5.%6.%7."/>
      <w:lvlJc w:val="left"/>
      <w:pPr>
        <w:tabs>
          <w:tab w:val="num" w:pos="0"/>
        </w:tabs>
        <w:ind w:left="5112" w:hanging="360"/>
      </w:pPr>
    </w:lvl>
    <w:lvl w:ilvl="7">
      <w:start w:val="1"/>
      <w:numFmt w:val="lowerLetter"/>
      <w:lvlText w:val="%2.%3.%4.%5.%6.%7.%8."/>
      <w:lvlJc w:val="left"/>
      <w:pPr>
        <w:tabs>
          <w:tab w:val="num" w:pos="0"/>
        </w:tabs>
        <w:ind w:left="5832" w:hanging="360"/>
      </w:pPr>
    </w:lvl>
    <w:lvl w:ilvl="8">
      <w:start w:val="1"/>
      <w:numFmt w:val="lowerRoman"/>
      <w:lvlText w:val="%2.%3.%4.%5.%6.%7.%8.%9."/>
      <w:lvlJc w:val="right"/>
      <w:pPr>
        <w:tabs>
          <w:tab w:val="num" w:pos="0"/>
        </w:tabs>
        <w:ind w:left="6552" w:hanging="180"/>
      </w:pPr>
    </w:lvl>
  </w:abstractNum>
  <w:abstractNum w:abstractNumId="9" w15:restartNumberingAfterBreak="0">
    <w:nsid w:val="0000000A"/>
    <w:multiLevelType w:val="multilevel"/>
    <w:tmpl w:val="0000000A"/>
    <w:name w:val="WWNum13"/>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0" w15:restartNumberingAfterBreak="0">
    <w:nsid w:val="0000000B"/>
    <w:multiLevelType w:val="multilevel"/>
    <w:tmpl w:val="0000000B"/>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2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0000000E"/>
    <w:name w:val="WWNum23"/>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24"/>
    <w:lvl w:ilvl="0">
      <w:start w:val="1"/>
      <w:numFmt w:val="bullet"/>
      <w:lvlText w:val=""/>
      <w:lvlJc w:val="left"/>
      <w:pPr>
        <w:tabs>
          <w:tab w:val="num" w:pos="0"/>
        </w:tabs>
        <w:ind w:left="1152" w:hanging="360"/>
      </w:pPr>
      <w:rPr>
        <w:rFonts w:ascii="Symbol" w:hAnsi="Symbol"/>
      </w:rPr>
    </w:lvl>
    <w:lvl w:ilvl="1">
      <w:start w:val="1"/>
      <w:numFmt w:val="bullet"/>
      <w:lvlText w:val="o"/>
      <w:lvlJc w:val="left"/>
      <w:pPr>
        <w:tabs>
          <w:tab w:val="num" w:pos="0"/>
        </w:tabs>
        <w:ind w:left="1872" w:hanging="360"/>
      </w:pPr>
      <w:rPr>
        <w:rFonts w:ascii="Courier New" w:hAnsi="Courier New" w:cs="Courier New"/>
      </w:rPr>
    </w:lvl>
    <w:lvl w:ilvl="2">
      <w:start w:val="1"/>
      <w:numFmt w:val="bullet"/>
      <w:lvlText w:val=""/>
      <w:lvlJc w:val="left"/>
      <w:pPr>
        <w:tabs>
          <w:tab w:val="num" w:pos="0"/>
        </w:tabs>
        <w:ind w:left="2592" w:hanging="360"/>
      </w:pPr>
      <w:rPr>
        <w:rFonts w:ascii="Wingdings" w:hAnsi="Wingdings"/>
      </w:rPr>
    </w:lvl>
    <w:lvl w:ilvl="3">
      <w:start w:val="1"/>
      <w:numFmt w:val="bullet"/>
      <w:lvlText w:val=""/>
      <w:lvlJc w:val="left"/>
      <w:pPr>
        <w:tabs>
          <w:tab w:val="num" w:pos="0"/>
        </w:tabs>
        <w:ind w:left="3312" w:hanging="360"/>
      </w:pPr>
      <w:rPr>
        <w:rFonts w:ascii="Symbol" w:hAnsi="Symbol"/>
      </w:rPr>
    </w:lvl>
    <w:lvl w:ilvl="4">
      <w:start w:val="1"/>
      <w:numFmt w:val="bullet"/>
      <w:lvlText w:val="o"/>
      <w:lvlJc w:val="left"/>
      <w:pPr>
        <w:tabs>
          <w:tab w:val="num" w:pos="0"/>
        </w:tabs>
        <w:ind w:left="4032" w:hanging="360"/>
      </w:pPr>
      <w:rPr>
        <w:rFonts w:ascii="Courier New" w:hAnsi="Courier New" w:cs="Courier New"/>
      </w:rPr>
    </w:lvl>
    <w:lvl w:ilvl="5">
      <w:start w:val="1"/>
      <w:numFmt w:val="bullet"/>
      <w:lvlText w:val=""/>
      <w:lvlJc w:val="left"/>
      <w:pPr>
        <w:tabs>
          <w:tab w:val="num" w:pos="0"/>
        </w:tabs>
        <w:ind w:left="4752" w:hanging="360"/>
      </w:pPr>
      <w:rPr>
        <w:rFonts w:ascii="Wingdings" w:hAnsi="Wingdings"/>
      </w:rPr>
    </w:lvl>
    <w:lvl w:ilvl="6">
      <w:start w:val="1"/>
      <w:numFmt w:val="bullet"/>
      <w:lvlText w:val=""/>
      <w:lvlJc w:val="left"/>
      <w:pPr>
        <w:tabs>
          <w:tab w:val="num" w:pos="0"/>
        </w:tabs>
        <w:ind w:left="5472" w:hanging="360"/>
      </w:pPr>
      <w:rPr>
        <w:rFonts w:ascii="Symbol" w:hAnsi="Symbol"/>
      </w:rPr>
    </w:lvl>
    <w:lvl w:ilvl="7">
      <w:start w:val="1"/>
      <w:numFmt w:val="bullet"/>
      <w:lvlText w:val="o"/>
      <w:lvlJc w:val="left"/>
      <w:pPr>
        <w:tabs>
          <w:tab w:val="num" w:pos="0"/>
        </w:tabs>
        <w:ind w:left="6192" w:hanging="360"/>
      </w:pPr>
      <w:rPr>
        <w:rFonts w:ascii="Courier New" w:hAnsi="Courier New" w:cs="Courier New"/>
      </w:rPr>
    </w:lvl>
    <w:lvl w:ilvl="8">
      <w:start w:val="1"/>
      <w:numFmt w:val="bullet"/>
      <w:lvlText w:val=""/>
      <w:lvlJc w:val="left"/>
      <w:pPr>
        <w:tabs>
          <w:tab w:val="num" w:pos="0"/>
        </w:tabs>
        <w:ind w:left="6912" w:hanging="360"/>
      </w:pPr>
      <w:rPr>
        <w:rFonts w:ascii="Wingdings" w:hAnsi="Wingdings"/>
      </w:rPr>
    </w:lvl>
  </w:abstractNum>
  <w:abstractNum w:abstractNumId="15" w15:restartNumberingAfterBreak="0">
    <w:nsid w:val="00000010"/>
    <w:multiLevelType w:val="multilevel"/>
    <w:tmpl w:val="00000010"/>
    <w:name w:val="WWNum25"/>
    <w:lvl w:ilvl="0">
      <w:start w:val="1"/>
      <w:numFmt w:val="bullet"/>
      <w:lvlText w:val=""/>
      <w:lvlJc w:val="left"/>
      <w:pPr>
        <w:tabs>
          <w:tab w:val="num" w:pos="0"/>
        </w:tabs>
        <w:ind w:left="1152" w:hanging="360"/>
      </w:pPr>
      <w:rPr>
        <w:rFonts w:ascii="Symbol" w:hAnsi="Symbol"/>
      </w:rPr>
    </w:lvl>
    <w:lvl w:ilvl="1">
      <w:start w:val="1"/>
      <w:numFmt w:val="bullet"/>
      <w:lvlText w:val="o"/>
      <w:lvlJc w:val="left"/>
      <w:pPr>
        <w:tabs>
          <w:tab w:val="num" w:pos="0"/>
        </w:tabs>
        <w:ind w:left="1872" w:hanging="360"/>
      </w:pPr>
      <w:rPr>
        <w:rFonts w:ascii="Courier New" w:hAnsi="Courier New" w:cs="Courier New"/>
      </w:rPr>
    </w:lvl>
    <w:lvl w:ilvl="2">
      <w:start w:val="1"/>
      <w:numFmt w:val="bullet"/>
      <w:lvlText w:val=""/>
      <w:lvlJc w:val="left"/>
      <w:pPr>
        <w:tabs>
          <w:tab w:val="num" w:pos="0"/>
        </w:tabs>
        <w:ind w:left="2592" w:hanging="360"/>
      </w:pPr>
      <w:rPr>
        <w:rFonts w:ascii="Wingdings" w:hAnsi="Wingdings"/>
      </w:rPr>
    </w:lvl>
    <w:lvl w:ilvl="3">
      <w:start w:val="1"/>
      <w:numFmt w:val="bullet"/>
      <w:lvlText w:val=""/>
      <w:lvlJc w:val="left"/>
      <w:pPr>
        <w:tabs>
          <w:tab w:val="num" w:pos="0"/>
        </w:tabs>
        <w:ind w:left="3312" w:hanging="360"/>
      </w:pPr>
      <w:rPr>
        <w:rFonts w:ascii="Symbol" w:hAnsi="Symbol"/>
      </w:rPr>
    </w:lvl>
    <w:lvl w:ilvl="4">
      <w:start w:val="1"/>
      <w:numFmt w:val="bullet"/>
      <w:lvlText w:val="o"/>
      <w:lvlJc w:val="left"/>
      <w:pPr>
        <w:tabs>
          <w:tab w:val="num" w:pos="0"/>
        </w:tabs>
        <w:ind w:left="4032" w:hanging="360"/>
      </w:pPr>
      <w:rPr>
        <w:rFonts w:ascii="Courier New" w:hAnsi="Courier New" w:cs="Courier New"/>
      </w:rPr>
    </w:lvl>
    <w:lvl w:ilvl="5">
      <w:start w:val="1"/>
      <w:numFmt w:val="bullet"/>
      <w:lvlText w:val=""/>
      <w:lvlJc w:val="left"/>
      <w:pPr>
        <w:tabs>
          <w:tab w:val="num" w:pos="0"/>
        </w:tabs>
        <w:ind w:left="4752" w:hanging="360"/>
      </w:pPr>
      <w:rPr>
        <w:rFonts w:ascii="Wingdings" w:hAnsi="Wingdings"/>
      </w:rPr>
    </w:lvl>
    <w:lvl w:ilvl="6">
      <w:start w:val="1"/>
      <w:numFmt w:val="bullet"/>
      <w:lvlText w:val=""/>
      <w:lvlJc w:val="left"/>
      <w:pPr>
        <w:tabs>
          <w:tab w:val="num" w:pos="0"/>
        </w:tabs>
        <w:ind w:left="5472" w:hanging="360"/>
      </w:pPr>
      <w:rPr>
        <w:rFonts w:ascii="Symbol" w:hAnsi="Symbol"/>
      </w:rPr>
    </w:lvl>
    <w:lvl w:ilvl="7">
      <w:start w:val="1"/>
      <w:numFmt w:val="bullet"/>
      <w:lvlText w:val="o"/>
      <w:lvlJc w:val="left"/>
      <w:pPr>
        <w:tabs>
          <w:tab w:val="num" w:pos="0"/>
        </w:tabs>
        <w:ind w:left="6192" w:hanging="360"/>
      </w:pPr>
      <w:rPr>
        <w:rFonts w:ascii="Courier New" w:hAnsi="Courier New" w:cs="Courier New"/>
      </w:rPr>
    </w:lvl>
    <w:lvl w:ilvl="8">
      <w:start w:val="1"/>
      <w:numFmt w:val="bullet"/>
      <w:lvlText w:val=""/>
      <w:lvlJc w:val="left"/>
      <w:pPr>
        <w:tabs>
          <w:tab w:val="num" w:pos="0"/>
        </w:tabs>
        <w:ind w:left="6912" w:hanging="360"/>
      </w:pPr>
      <w:rPr>
        <w:rFonts w:ascii="Wingdings" w:hAnsi="Wingdings"/>
      </w:rPr>
    </w:lvl>
  </w:abstractNum>
  <w:abstractNum w:abstractNumId="16" w15:restartNumberingAfterBreak="0">
    <w:nsid w:val="00000011"/>
    <w:multiLevelType w:val="multilevel"/>
    <w:tmpl w:val="00000011"/>
    <w:name w:val="WWNum2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7" w15:restartNumberingAfterBreak="0">
    <w:nsid w:val="00000012"/>
    <w:multiLevelType w:val="multilevel"/>
    <w:tmpl w:val="00000012"/>
    <w:name w:val="WWNum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29"/>
    <w:lvl w:ilvl="0">
      <w:start w:val="1"/>
      <w:numFmt w:val="bullet"/>
      <w:lvlText w:val=""/>
      <w:lvlJc w:val="left"/>
      <w:pPr>
        <w:tabs>
          <w:tab w:val="num" w:pos="0"/>
        </w:tabs>
        <w:ind w:left="1068" w:hanging="360"/>
      </w:pPr>
      <w:rPr>
        <w:rFonts w:ascii="Symbol" w:hAnsi="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19" w15:restartNumberingAfterBreak="0">
    <w:nsid w:val="00000014"/>
    <w:multiLevelType w:val="multilevel"/>
    <w:tmpl w:val="00000014"/>
    <w:name w:val="WWNum31"/>
    <w:lvl w:ilvl="0">
      <w:start w:val="1"/>
      <w:numFmt w:val="bullet"/>
      <w:lvlText w:val=""/>
      <w:lvlJc w:val="left"/>
      <w:pPr>
        <w:tabs>
          <w:tab w:val="num" w:pos="0"/>
        </w:tabs>
        <w:ind w:left="1068" w:hanging="360"/>
      </w:pPr>
      <w:rPr>
        <w:rFonts w:ascii="Symbol" w:hAnsi="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20" w15:restartNumberingAfterBreak="0">
    <w:nsid w:val="0000002F"/>
    <w:multiLevelType w:val="singleLevel"/>
    <w:tmpl w:val="0000002F"/>
    <w:name w:val="WW8Num62"/>
    <w:lvl w:ilvl="0">
      <w:start w:val="1"/>
      <w:numFmt w:val="decimal"/>
      <w:lvlText w:val="%1."/>
      <w:lvlJc w:val="left"/>
      <w:pPr>
        <w:tabs>
          <w:tab w:val="num" w:pos="1080"/>
        </w:tabs>
        <w:ind w:left="10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E64"/>
    <w:rsid w:val="00911159"/>
    <w:rsid w:val="00997CC0"/>
    <w:rsid w:val="00D72E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38BD2ED"/>
  <w15:chartTrackingRefBased/>
  <w15:docId w15:val="{0CF42A7D-B8F8-44F3-9A3D-D06438E0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360" w:lineRule="auto"/>
      <w:jc w:val="both"/>
    </w:pPr>
    <w:rPr>
      <w:rFonts w:ascii="Calibri" w:eastAsia="SimSun" w:hAnsi="Calibri" w:cs="Lucida Sans"/>
      <w:kern w:val="1"/>
      <w:sz w:val="24"/>
      <w:szCs w:val="24"/>
      <w:lang w:eastAsia="hi-IN" w:bidi="hi-IN"/>
    </w:rPr>
  </w:style>
  <w:style w:type="paragraph" w:styleId="Ttulo1">
    <w:name w:val="heading 1"/>
    <w:basedOn w:val="Normal"/>
    <w:next w:val="Textoindependiente"/>
    <w:qFormat/>
    <w:pPr>
      <w:keepNext/>
      <w:numPr>
        <w:numId w:val="1"/>
      </w:numPr>
      <w:spacing w:before="240" w:after="60"/>
      <w:outlineLvl w:val="0"/>
    </w:pPr>
    <w:rPr>
      <w:rFonts w:ascii="Arial" w:hAnsi="Arial" w:cs="Arial"/>
      <w:b/>
      <w:bCs/>
      <w:sz w:val="32"/>
      <w:szCs w:val="32"/>
    </w:rPr>
  </w:style>
  <w:style w:type="paragraph" w:styleId="Ttulo2">
    <w:name w:val="heading 2"/>
    <w:basedOn w:val="Normal1"/>
    <w:next w:val="Textoindependiente"/>
    <w:qFormat/>
    <w:pPr>
      <w:keepNext/>
      <w:numPr>
        <w:ilvl w:val="1"/>
        <w:numId w:val="1"/>
      </w:numPr>
      <w:suppressAutoHyphens w:val="0"/>
      <w:spacing w:before="240" w:after="60"/>
      <w:ind w:left="432" w:hanging="432"/>
      <w:outlineLvl w:val="1"/>
    </w:pPr>
    <w:rPr>
      <w:rFonts w:ascii="Arial" w:hAnsi="Arial" w:cs="Arial"/>
      <w:b/>
      <w:bCs/>
      <w:i/>
      <w:iCs/>
      <w:sz w:val="28"/>
      <w:szCs w:val="28"/>
    </w:rPr>
  </w:style>
  <w:style w:type="paragraph" w:styleId="Ttulo3">
    <w:name w:val="heading 3"/>
    <w:basedOn w:val="Normal"/>
    <w:next w:val="Textoindependiente"/>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Textoindependiente"/>
    <w:qFormat/>
    <w:pPr>
      <w:keepNext/>
      <w:numPr>
        <w:ilvl w:val="3"/>
        <w:numId w:val="1"/>
      </w:numPr>
      <w:spacing w:before="240" w:after="60"/>
      <w:outlineLvl w:val="3"/>
    </w:pPr>
    <w:rPr>
      <w:b/>
      <w:bCs/>
      <w:sz w:val="28"/>
      <w:szCs w:val="28"/>
    </w:rPr>
  </w:style>
  <w:style w:type="paragraph" w:styleId="Ttulo5">
    <w:name w:val="heading 5"/>
    <w:basedOn w:val="Normal"/>
    <w:next w:val="Textoindependiente"/>
    <w:qFormat/>
    <w:pPr>
      <w:numPr>
        <w:ilvl w:val="4"/>
        <w:numId w:val="1"/>
      </w:numPr>
      <w:spacing w:before="240" w:after="60"/>
      <w:outlineLvl w:val="4"/>
    </w:pPr>
    <w:rPr>
      <w:b/>
      <w:bCs/>
      <w:i/>
      <w:iCs/>
      <w:sz w:val="26"/>
      <w:szCs w:val="26"/>
    </w:rPr>
  </w:style>
  <w:style w:type="paragraph" w:styleId="Ttulo6">
    <w:name w:val="heading 6"/>
    <w:basedOn w:val="Normal"/>
    <w:next w:val="Textoindependiente"/>
    <w:qFormat/>
    <w:pPr>
      <w:numPr>
        <w:ilvl w:val="5"/>
        <w:numId w:val="1"/>
      </w:numPr>
      <w:spacing w:before="240" w:after="60"/>
      <w:outlineLvl w:val="5"/>
    </w:pPr>
    <w:rPr>
      <w:b/>
      <w:bCs/>
      <w:sz w:val="22"/>
      <w:szCs w:val="22"/>
    </w:rPr>
  </w:style>
  <w:style w:type="paragraph" w:styleId="Ttulo7">
    <w:name w:val="heading 7"/>
    <w:basedOn w:val="Normal"/>
    <w:next w:val="Textoindependiente"/>
    <w:qFormat/>
    <w:pPr>
      <w:numPr>
        <w:ilvl w:val="6"/>
        <w:numId w:val="1"/>
      </w:numPr>
      <w:spacing w:before="240" w:after="60"/>
      <w:outlineLvl w:val="6"/>
    </w:pPr>
  </w:style>
  <w:style w:type="paragraph" w:styleId="Ttulo8">
    <w:name w:val="heading 8"/>
    <w:basedOn w:val="Normal"/>
    <w:next w:val="Textoindependiente"/>
    <w:qFormat/>
    <w:pPr>
      <w:numPr>
        <w:ilvl w:val="7"/>
        <w:numId w:val="1"/>
      </w:numPr>
      <w:spacing w:before="240" w:after="60"/>
      <w:outlineLvl w:val="7"/>
    </w:pPr>
    <w:rPr>
      <w:i/>
      <w:iCs/>
    </w:rPr>
  </w:style>
  <w:style w:type="paragraph" w:styleId="Ttulo9">
    <w:name w:val="heading 9"/>
    <w:basedOn w:val="Normal"/>
    <w:next w:val="Textoindependiente"/>
    <w:qFormat/>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efaultParagraphFont">
    <w:name w:val="Default Paragraph Font"/>
  </w:style>
  <w:style w:type="character" w:customStyle="1" w:styleId="Ttulo1Car">
    <w:name w:val="Título 1 Car"/>
    <w:basedOn w:val="DefaultParagraphFont"/>
    <w:rPr>
      <w:rFonts w:ascii="Arial" w:hAnsi="Arial" w:cs="Arial"/>
      <w:b/>
      <w:bCs/>
      <w:kern w:val="1"/>
      <w:sz w:val="32"/>
      <w:szCs w:val="32"/>
    </w:rPr>
  </w:style>
  <w:style w:type="character" w:customStyle="1" w:styleId="Ttulo2Car">
    <w:name w:val="Título 2 Car"/>
    <w:basedOn w:val="DefaultParagraphFont"/>
    <w:rPr>
      <w:rFonts w:ascii="Arial" w:hAnsi="Arial" w:cs="Arial"/>
      <w:b/>
      <w:bCs/>
      <w:i/>
      <w:iCs/>
      <w:sz w:val="28"/>
      <w:szCs w:val="28"/>
    </w:rPr>
  </w:style>
  <w:style w:type="character" w:customStyle="1" w:styleId="Ttulo3Car">
    <w:name w:val="Título 3 Car"/>
    <w:basedOn w:val="DefaultParagraphFont"/>
    <w:rPr>
      <w:rFonts w:ascii="Arial" w:hAnsi="Arial" w:cs="Arial"/>
      <w:b/>
      <w:bCs/>
      <w:sz w:val="26"/>
      <w:szCs w:val="26"/>
    </w:rPr>
  </w:style>
  <w:style w:type="character" w:customStyle="1" w:styleId="Ttulo4Car">
    <w:name w:val="Título 4 Car"/>
    <w:basedOn w:val="DefaultParagraphFont"/>
    <w:rPr>
      <w:rFonts w:ascii="Calibri" w:hAnsi="Calibri"/>
      <w:b/>
      <w:bCs/>
      <w:sz w:val="28"/>
      <w:szCs w:val="28"/>
    </w:rPr>
  </w:style>
  <w:style w:type="character" w:customStyle="1" w:styleId="Ttulo5Car">
    <w:name w:val="Título 5 Car"/>
    <w:basedOn w:val="DefaultParagraphFont"/>
    <w:rPr>
      <w:rFonts w:ascii="Calibri" w:hAnsi="Calibri"/>
      <w:b/>
      <w:bCs/>
      <w:i/>
      <w:iCs/>
      <w:sz w:val="26"/>
      <w:szCs w:val="26"/>
    </w:rPr>
  </w:style>
  <w:style w:type="character" w:customStyle="1" w:styleId="Ttulo6Car">
    <w:name w:val="Título 6 Car"/>
    <w:basedOn w:val="DefaultParagraphFont"/>
    <w:rPr>
      <w:rFonts w:ascii="Calibri" w:hAnsi="Calibri"/>
      <w:b/>
      <w:bCs/>
    </w:rPr>
  </w:style>
  <w:style w:type="character" w:customStyle="1" w:styleId="Ttulo7Car">
    <w:name w:val="Título 7 Car"/>
    <w:basedOn w:val="DefaultParagraphFont"/>
    <w:rPr>
      <w:rFonts w:ascii="Calibri" w:hAnsi="Calibri"/>
      <w:sz w:val="24"/>
      <w:szCs w:val="24"/>
    </w:rPr>
  </w:style>
  <w:style w:type="character" w:customStyle="1" w:styleId="Ttulo8Car">
    <w:name w:val="Título 8 Car"/>
    <w:basedOn w:val="DefaultParagraphFont"/>
    <w:rPr>
      <w:rFonts w:ascii="Calibri" w:hAnsi="Calibri"/>
      <w:i/>
      <w:iCs/>
      <w:sz w:val="24"/>
      <w:szCs w:val="24"/>
    </w:rPr>
  </w:style>
  <w:style w:type="character" w:customStyle="1" w:styleId="Ttulo9Car">
    <w:name w:val="Título 9 Car"/>
    <w:basedOn w:val="DefaultParagraphFont"/>
    <w:rPr>
      <w:rFonts w:ascii="Cambria" w:hAnsi="Cambria"/>
    </w:rPr>
  </w:style>
  <w:style w:type="character" w:customStyle="1" w:styleId="EncabezadoCar">
    <w:name w:val="Encabezado Car"/>
    <w:basedOn w:val="DefaultParagraphFont"/>
    <w:rPr>
      <w:sz w:val="24"/>
      <w:lang w:val="es-ES"/>
    </w:rPr>
  </w:style>
  <w:style w:type="character" w:customStyle="1" w:styleId="PiedepginaCar">
    <w:name w:val="Pie de página Car"/>
    <w:basedOn w:val="DefaultParagraphFont"/>
    <w:rPr>
      <w:rFonts w:ascii="Calibri" w:hAnsi="Calibri"/>
      <w:sz w:val="24"/>
      <w:szCs w:val="24"/>
    </w:rPr>
  </w:style>
  <w:style w:type="character" w:styleId="Hipervnculo">
    <w:name w:val="Hyperlink"/>
    <w:basedOn w:val="DefaultParagraphFont"/>
    <w:rPr>
      <w:rFonts w:cs="Times New Roman"/>
      <w:color w:val="0000FF"/>
      <w:u w:val="single"/>
      <w:lang/>
    </w:rPr>
  </w:style>
  <w:style w:type="character" w:customStyle="1" w:styleId="SubttuloCar">
    <w:name w:val="Subtítulo Car"/>
    <w:basedOn w:val="DefaultParagraphFont"/>
    <w:rPr>
      <w:rFonts w:ascii="Cambria" w:hAnsi="Cambria"/>
      <w:sz w:val="24"/>
    </w:rPr>
  </w:style>
  <w:style w:type="character" w:customStyle="1" w:styleId="TtuloCar">
    <w:name w:val="Título Car"/>
    <w:basedOn w:val="DefaultParagraphFont"/>
    <w:rPr>
      <w:rFonts w:ascii="Cambria" w:hAnsi="Cambria" w:cs="Times New Roman"/>
      <w:b/>
      <w:bCs/>
      <w:kern w:val="1"/>
      <w:sz w:val="32"/>
      <w:szCs w:val="32"/>
    </w:rPr>
  </w:style>
  <w:style w:type="character" w:customStyle="1" w:styleId="TextodegloboCar">
    <w:name w:val="Texto de globo Car"/>
    <w:basedOn w:val="DefaultParagraphFont"/>
    <w:rPr>
      <w:rFonts w:ascii="Tahoma" w:hAnsi="Tahoma" w:cs="Tahoma"/>
      <w:sz w:val="16"/>
      <w:szCs w:val="16"/>
    </w:rPr>
  </w:style>
  <w:style w:type="character" w:styleId="Textoennegrita">
    <w:name w:val="Strong"/>
    <w:basedOn w:val="DefaultParagraphFont"/>
    <w:qFormat/>
    <w:rPr>
      <w:b/>
      <w:bCs/>
    </w:rPr>
  </w:style>
  <w:style w:type="character" w:customStyle="1" w:styleId="ListLabel1">
    <w:name w:val="ListLabel 1"/>
    <w:rPr>
      <w:rFonts w:cs="Times New Roman"/>
    </w:rPr>
  </w:style>
  <w:style w:type="character" w:customStyle="1" w:styleId="ListLabel2">
    <w:name w:val="ListLabel 2"/>
    <w:rPr>
      <w:rFonts w:eastAsia="Times New Roman"/>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eastAsia="Calibri" w:cs="Arial"/>
    </w:rPr>
  </w:style>
  <w:style w:type="character" w:customStyle="1" w:styleId="ListLabel11">
    <w:name w:val="ListLabel 11"/>
    <w:rPr>
      <w:rFonts w:cs="Courier New"/>
    </w:r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styleId="Textoindependiente">
    <w:name w:val="Body Text"/>
    <w:basedOn w:val="Normal"/>
    <w:pPr>
      <w:spacing w:after="120"/>
    </w:pPr>
  </w:style>
  <w:style w:type="paragraph" w:styleId="Lista">
    <w:name w:val="List"/>
    <w:basedOn w:val="Textoindependiente"/>
    <w:rPr>
      <w:rFonts w:cs="Arial"/>
    </w:rPr>
  </w:style>
  <w:style w:type="paragraph" w:customStyle="1" w:styleId="Etiqueta">
    <w:name w:val="Etiqueta"/>
    <w:basedOn w:val="Normal"/>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styleId="Encabezado">
    <w:name w:val="header"/>
    <w:basedOn w:val="Normal1"/>
    <w:pPr>
      <w:keepNext/>
      <w:suppressLineNumbers/>
      <w:tabs>
        <w:tab w:val="center" w:pos="4252"/>
        <w:tab w:val="right" w:pos="8504"/>
      </w:tabs>
      <w:spacing w:before="240" w:after="120"/>
    </w:pPr>
    <w:rPr>
      <w:rFonts w:ascii="Times New Roman" w:eastAsia="Microsoft YaHei" w:hAnsi="Times New Roman" w:cs="Times New Roman"/>
      <w:sz w:val="28"/>
      <w:szCs w:val="28"/>
    </w:rPr>
  </w:style>
  <w:style w:type="paragraph" w:styleId="Piedepgina">
    <w:name w:val="footer"/>
    <w:basedOn w:val="Normal"/>
    <w:pPr>
      <w:suppressLineNumbers/>
      <w:tabs>
        <w:tab w:val="center" w:pos="4252"/>
        <w:tab w:val="right" w:pos="8504"/>
      </w:tabs>
    </w:pPr>
  </w:style>
  <w:style w:type="paragraph" w:styleId="TDC1">
    <w:name w:val="toc 1"/>
    <w:basedOn w:val="Normal"/>
    <w:pPr>
      <w:tabs>
        <w:tab w:val="right" w:leader="dot" w:pos="9638"/>
      </w:tabs>
    </w:pPr>
  </w:style>
  <w:style w:type="paragraph" w:styleId="TDC2">
    <w:name w:val="toc 2"/>
    <w:basedOn w:val="Normal"/>
    <w:pPr>
      <w:tabs>
        <w:tab w:val="left" w:pos="880"/>
        <w:tab w:val="right" w:leader="dot" w:pos="8494"/>
      </w:tabs>
      <w:ind w:left="284"/>
    </w:pPr>
  </w:style>
  <w:style w:type="paragraph" w:styleId="Subttulo">
    <w:name w:val="Subtitle"/>
    <w:basedOn w:val="Normal"/>
    <w:next w:val="Textoindependiente"/>
    <w:qFormat/>
    <w:pPr>
      <w:spacing w:after="60"/>
      <w:jc w:val="center"/>
    </w:pPr>
    <w:rPr>
      <w:rFonts w:ascii="Cambria" w:hAnsi="Cambria"/>
      <w:i/>
      <w:iCs/>
      <w:sz w:val="28"/>
      <w:szCs w:val="28"/>
    </w:rPr>
  </w:style>
  <w:style w:type="paragraph" w:customStyle="1" w:styleId="ListParagraph">
    <w:name w:val="List Paragraph"/>
    <w:basedOn w:val="Normal"/>
    <w:pPr>
      <w:ind w:left="708"/>
    </w:pPr>
    <w:rPr>
      <w:sz w:val="20"/>
      <w:szCs w:val="20"/>
    </w:rPr>
  </w:style>
  <w:style w:type="paragraph" w:styleId="TDC3">
    <w:name w:val="toc 3"/>
    <w:basedOn w:val="Normal"/>
    <w:pPr>
      <w:tabs>
        <w:tab w:val="right" w:leader="dot" w:pos="9072"/>
      </w:tabs>
      <w:ind w:left="480"/>
    </w:pPr>
  </w:style>
  <w:style w:type="paragraph" w:styleId="Ttulo">
    <w:name w:val="Title"/>
    <w:basedOn w:val="Normal"/>
    <w:next w:val="Subttulo"/>
    <w:qFormat/>
    <w:pPr>
      <w:spacing w:before="240" w:after="60"/>
      <w:jc w:val="center"/>
    </w:pPr>
    <w:rPr>
      <w:rFonts w:ascii="Cambria" w:hAnsi="Cambria"/>
      <w:b/>
      <w:bCs/>
      <w:sz w:val="32"/>
      <w:szCs w:val="32"/>
    </w:rPr>
  </w:style>
  <w:style w:type="paragraph" w:customStyle="1" w:styleId="BalloonText">
    <w:name w:val="Balloon Text"/>
    <w:basedOn w:val="Normal"/>
    <w:pPr>
      <w:spacing w:line="100" w:lineRule="atLeast"/>
    </w:pPr>
    <w:rPr>
      <w:rFonts w:ascii="Tahoma" w:hAnsi="Tahoma" w:cs="Tahoma"/>
      <w:sz w:val="16"/>
      <w:szCs w:val="16"/>
    </w:rPr>
  </w:style>
  <w:style w:type="paragraph" w:styleId="NormalWeb">
    <w:name w:val="Normal (Web)"/>
    <w:basedOn w:val="Normal"/>
    <w:pPr>
      <w:spacing w:before="100" w:after="100" w:line="100" w:lineRule="atLeast"/>
      <w:jc w:val="left"/>
    </w:pPr>
    <w:rPr>
      <w:rFonts w:ascii="Times New Roman" w:hAnsi="Times New Roman"/>
    </w:rPr>
  </w:style>
  <w:style w:type="paragraph" w:customStyle="1" w:styleId="Normal1">
    <w:name w:val="Normal1"/>
    <w:pPr>
      <w:widowControl w:val="0"/>
      <w:suppressAutoHyphens/>
      <w:spacing w:line="360" w:lineRule="auto"/>
    </w:pPr>
    <w:rPr>
      <w:rFonts w:ascii="Liberation Serif" w:eastAsia="SimSun" w:hAnsi="Liberation Serif" w:cs="Liberation Serif"/>
      <w:color w:val="00000A"/>
      <w:kern w:val="1"/>
      <w:sz w:val="24"/>
      <w:szCs w:val="24"/>
      <w:lang w:eastAsia="hi-IN" w:bidi="hi-IN"/>
    </w:rPr>
  </w:style>
  <w:style w:type="paragraph" w:customStyle="1" w:styleId="Contenidodelatabla">
    <w:name w:val="Contenido de la tabla"/>
    <w:basedOn w:val="Normal1"/>
    <w:pPr>
      <w:suppressLineNumbers/>
    </w:pPr>
  </w:style>
  <w:style w:type="paragraph" w:customStyle="1" w:styleId="Default">
    <w:name w:val="Default"/>
    <w:pPr>
      <w:suppressAutoHyphens/>
    </w:pPr>
    <w:rPr>
      <w:rFonts w:ascii="Arial Unicode MS" w:eastAsia="Arial Unicode MS" w:hAnsi="Arial Unicode MS" w:cs="Arial Unicode MS"/>
      <w:color w:val="000000"/>
      <w:kern w:val="1"/>
      <w:sz w:val="24"/>
      <w:szCs w:val="24"/>
      <w:lang w:eastAsia="hi-IN" w:bidi="hi-IN"/>
    </w:rPr>
  </w:style>
  <w:style w:type="paragraph" w:customStyle="1" w:styleId="Encabezadodelatabla">
    <w:name w:val="Encabezado de la tabla"/>
    <w:basedOn w:val="Contenidodelatabla"/>
    <w:pPr>
      <w:jc w:val="center"/>
    </w:pPr>
    <w:rPr>
      <w:b/>
      <w:bCs/>
    </w:rPr>
  </w:style>
  <w:style w:type="paragraph" w:styleId="Prrafodelista">
    <w:name w:val="List Paragraph"/>
    <w:basedOn w:val="Normal"/>
    <w:uiPriority w:val="34"/>
    <w:qFormat/>
    <w:rsid w:val="00911159"/>
    <w:pPr>
      <w:ind w:left="720"/>
      <w:contextualSpacing/>
    </w:pPr>
    <w:rPr>
      <w:rFonts w:eastAsia="Times New Roman" w:cs="Times New Roman"/>
      <w:kern w:val="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http://moodle.arcipreste.org/" TargetMode="Externa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3588</Words>
  <Characters>19734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cp:lastModifiedBy>Mª del Mar Perez Ropero</cp:lastModifiedBy>
  <cp:revision>2</cp:revision>
  <cp:lastPrinted>1601-01-01T00:00:00Z</cp:lastPrinted>
  <dcterms:created xsi:type="dcterms:W3CDTF">2020-04-16T12:59:00Z</dcterms:created>
  <dcterms:modified xsi:type="dcterms:W3CDTF">2020-04-16T12:59:00Z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